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887" w:rsidRDefault="00E77887" w:rsidP="00777EE9">
      <w:pPr>
        <w:rPr>
          <w:rFonts w:ascii="Arial" w:hAnsi="Arial" w:cs="Arial"/>
          <w:b/>
          <w:color w:val="00B050"/>
          <w:sz w:val="22"/>
          <w:szCs w:val="22"/>
        </w:rPr>
      </w:pPr>
    </w:p>
    <w:p w:rsidR="00944CCC" w:rsidRDefault="00944CCC" w:rsidP="00E77887">
      <w:pPr>
        <w:rPr>
          <w:rFonts w:ascii="Arial" w:hAnsi="Arial" w:cs="Arial"/>
          <w:b/>
          <w:color w:val="00B050"/>
          <w:sz w:val="48"/>
          <w:szCs w:val="48"/>
        </w:rPr>
      </w:pPr>
      <w:r>
        <w:rPr>
          <w:rFonts w:ascii="Arial" w:hAnsi="Arial" w:cs="Arial"/>
          <w:b/>
          <w:noProof/>
        </w:rPr>
        <w:drawing>
          <wp:inline distT="0" distB="0" distL="0" distR="0" wp14:anchorId="2EA7023F" wp14:editId="580DE87A">
            <wp:extent cx="1470991" cy="5803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ucester City Council logo external com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042" cy="596179"/>
                    </a:xfrm>
                    <a:prstGeom prst="rect">
                      <a:avLst/>
                    </a:prstGeom>
                  </pic:spPr>
                </pic:pic>
              </a:graphicData>
            </a:graphic>
          </wp:inline>
        </w:drawing>
      </w:r>
    </w:p>
    <w:p w:rsidR="00944CCC" w:rsidRDefault="00944CCC" w:rsidP="00E77887">
      <w:pPr>
        <w:rPr>
          <w:rFonts w:ascii="Arial" w:hAnsi="Arial" w:cs="Arial"/>
          <w:b/>
          <w:color w:val="00B050"/>
          <w:sz w:val="48"/>
          <w:szCs w:val="48"/>
        </w:rPr>
      </w:pPr>
    </w:p>
    <w:p w:rsidR="00E77887" w:rsidRPr="00594154" w:rsidRDefault="00E77887" w:rsidP="00E77887">
      <w:pPr>
        <w:rPr>
          <w:rFonts w:ascii="Arial" w:hAnsi="Arial" w:cs="Arial"/>
          <w:b/>
          <w:i/>
          <w:sz w:val="48"/>
          <w:szCs w:val="48"/>
        </w:rPr>
      </w:pPr>
      <w:r w:rsidRPr="00594154">
        <w:rPr>
          <w:rFonts w:ascii="Arial" w:hAnsi="Arial" w:cs="Arial"/>
          <w:b/>
          <w:i/>
          <w:sz w:val="48"/>
          <w:szCs w:val="48"/>
        </w:rPr>
        <w:t xml:space="preserve">Gloucester City Council </w:t>
      </w:r>
    </w:p>
    <w:p w:rsidR="00E77887" w:rsidRPr="00594154" w:rsidRDefault="00E77887" w:rsidP="00E77887">
      <w:pPr>
        <w:rPr>
          <w:rFonts w:ascii="Arial" w:hAnsi="Arial" w:cs="Arial"/>
          <w:i/>
          <w:sz w:val="48"/>
          <w:szCs w:val="48"/>
        </w:rPr>
      </w:pPr>
      <w:r w:rsidRPr="00594154">
        <w:rPr>
          <w:rFonts w:ascii="Arial" w:hAnsi="Arial" w:cs="Arial"/>
          <w:b/>
          <w:i/>
          <w:sz w:val="48"/>
          <w:szCs w:val="48"/>
        </w:rPr>
        <w:t>Five Year Housing Land Supply Statement</w:t>
      </w:r>
    </w:p>
    <w:p w:rsidR="00E77887" w:rsidRPr="00594154" w:rsidRDefault="00E77887" w:rsidP="00E77887">
      <w:pPr>
        <w:rPr>
          <w:rFonts w:ascii="Arial" w:hAnsi="Arial" w:cs="Arial"/>
          <w:b/>
          <w:i/>
          <w:sz w:val="36"/>
          <w:szCs w:val="36"/>
        </w:rPr>
      </w:pPr>
      <w:r w:rsidRPr="00594154">
        <w:rPr>
          <w:rFonts w:ascii="Arial" w:hAnsi="Arial" w:cs="Arial"/>
          <w:b/>
          <w:i/>
          <w:sz w:val="36"/>
          <w:szCs w:val="36"/>
        </w:rPr>
        <w:t xml:space="preserve">June 2019 </w:t>
      </w:r>
      <w:bookmarkStart w:id="0" w:name="_GoBack"/>
      <w:bookmarkEnd w:id="0"/>
    </w:p>
    <w:p w:rsidR="00E77887" w:rsidRPr="00594154" w:rsidRDefault="00E77887" w:rsidP="00777EE9">
      <w:pPr>
        <w:rPr>
          <w:rFonts w:ascii="Arial" w:hAnsi="Arial" w:cs="Arial"/>
          <w:b/>
          <w:i/>
          <w:sz w:val="48"/>
          <w:szCs w:val="48"/>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E77887" w:rsidRDefault="00E77887" w:rsidP="00777EE9">
      <w:pPr>
        <w:rPr>
          <w:rFonts w:ascii="Arial" w:hAnsi="Arial" w:cs="Arial"/>
          <w:b/>
          <w:color w:val="00B050"/>
          <w:sz w:val="22"/>
          <w:szCs w:val="22"/>
        </w:rPr>
      </w:pPr>
    </w:p>
    <w:p w:rsidR="00944CCC" w:rsidRDefault="00944CCC" w:rsidP="00777EE9">
      <w:pPr>
        <w:rPr>
          <w:rFonts w:ascii="Arial" w:hAnsi="Arial" w:cs="Arial"/>
          <w:b/>
          <w:color w:val="00B050"/>
          <w:sz w:val="22"/>
          <w:szCs w:val="22"/>
        </w:rPr>
      </w:pPr>
    </w:p>
    <w:p w:rsidR="00352C64" w:rsidRPr="00594154" w:rsidRDefault="00352C64" w:rsidP="00777EE9">
      <w:pPr>
        <w:rPr>
          <w:rFonts w:ascii="Arial" w:hAnsi="Arial" w:cs="Arial"/>
          <w:b/>
          <w:sz w:val="22"/>
          <w:szCs w:val="22"/>
        </w:rPr>
      </w:pPr>
      <w:r w:rsidRPr="00594154">
        <w:rPr>
          <w:rFonts w:ascii="Arial" w:hAnsi="Arial" w:cs="Arial"/>
          <w:b/>
          <w:sz w:val="22"/>
          <w:szCs w:val="22"/>
        </w:rPr>
        <w:lastRenderedPageBreak/>
        <w:t xml:space="preserve">Gloucester City Council </w:t>
      </w:r>
    </w:p>
    <w:p w:rsidR="00640078" w:rsidRPr="00594154" w:rsidRDefault="00C23DE9" w:rsidP="00777EE9">
      <w:pPr>
        <w:rPr>
          <w:rFonts w:ascii="Arial" w:hAnsi="Arial" w:cs="Arial"/>
          <w:sz w:val="22"/>
          <w:szCs w:val="22"/>
        </w:rPr>
      </w:pPr>
      <w:r w:rsidRPr="00594154">
        <w:rPr>
          <w:rFonts w:ascii="Arial" w:hAnsi="Arial" w:cs="Arial"/>
          <w:b/>
          <w:sz w:val="22"/>
          <w:szCs w:val="22"/>
        </w:rPr>
        <w:t xml:space="preserve">Five Year </w:t>
      </w:r>
      <w:r w:rsidR="00C1249A" w:rsidRPr="00594154">
        <w:rPr>
          <w:rFonts w:ascii="Arial" w:hAnsi="Arial" w:cs="Arial"/>
          <w:b/>
          <w:sz w:val="22"/>
          <w:szCs w:val="22"/>
        </w:rPr>
        <w:t>Housing Land Supply</w:t>
      </w:r>
      <w:r w:rsidR="00095B4D" w:rsidRPr="00594154">
        <w:rPr>
          <w:rFonts w:ascii="Arial" w:hAnsi="Arial" w:cs="Arial"/>
          <w:b/>
          <w:sz w:val="22"/>
          <w:szCs w:val="22"/>
        </w:rPr>
        <w:t xml:space="preserve"> Statement</w:t>
      </w:r>
    </w:p>
    <w:p w:rsidR="00C1249A" w:rsidRPr="00594154" w:rsidRDefault="0094045E" w:rsidP="00777EE9">
      <w:pPr>
        <w:rPr>
          <w:rFonts w:ascii="Arial" w:hAnsi="Arial" w:cs="Arial"/>
          <w:b/>
          <w:sz w:val="22"/>
          <w:szCs w:val="22"/>
        </w:rPr>
      </w:pPr>
      <w:r w:rsidRPr="00594154">
        <w:rPr>
          <w:rFonts w:ascii="Arial" w:hAnsi="Arial" w:cs="Arial"/>
          <w:b/>
          <w:sz w:val="22"/>
          <w:szCs w:val="22"/>
        </w:rPr>
        <w:t xml:space="preserve">June </w:t>
      </w:r>
      <w:r w:rsidR="00BE2212" w:rsidRPr="00594154">
        <w:rPr>
          <w:rFonts w:ascii="Arial" w:hAnsi="Arial" w:cs="Arial"/>
          <w:b/>
          <w:sz w:val="22"/>
          <w:szCs w:val="22"/>
        </w:rPr>
        <w:t>201</w:t>
      </w:r>
      <w:r w:rsidRPr="00594154">
        <w:rPr>
          <w:rFonts w:ascii="Arial" w:hAnsi="Arial" w:cs="Arial"/>
          <w:b/>
          <w:sz w:val="22"/>
          <w:szCs w:val="22"/>
        </w:rPr>
        <w:t>9</w:t>
      </w:r>
      <w:r w:rsidR="00BE2212" w:rsidRPr="00594154">
        <w:rPr>
          <w:rFonts w:ascii="Arial" w:hAnsi="Arial" w:cs="Arial"/>
          <w:b/>
          <w:sz w:val="22"/>
          <w:szCs w:val="22"/>
        </w:rPr>
        <w:t xml:space="preserve"> </w:t>
      </w:r>
    </w:p>
    <w:p w:rsidR="00777EE9" w:rsidRPr="005A37D5" w:rsidRDefault="00777EE9" w:rsidP="00777EE9">
      <w:pPr>
        <w:rPr>
          <w:rFonts w:ascii="Arial" w:hAnsi="Arial" w:cs="Arial"/>
          <w:sz w:val="22"/>
          <w:szCs w:val="22"/>
        </w:rPr>
      </w:pPr>
    </w:p>
    <w:p w:rsidR="00B00C95" w:rsidRPr="005A37D5" w:rsidRDefault="00B00C95" w:rsidP="00E701F8">
      <w:pPr>
        <w:spacing w:line="276" w:lineRule="auto"/>
        <w:jc w:val="both"/>
        <w:rPr>
          <w:sz w:val="23"/>
          <w:szCs w:val="23"/>
        </w:rPr>
      </w:pPr>
    </w:p>
    <w:p w:rsidR="0048026F" w:rsidRPr="00084C41" w:rsidRDefault="00B00C95" w:rsidP="0048026F">
      <w:pPr>
        <w:pStyle w:val="ListParagraph"/>
        <w:numPr>
          <w:ilvl w:val="0"/>
          <w:numId w:val="11"/>
        </w:numPr>
        <w:spacing w:line="276" w:lineRule="auto"/>
        <w:jc w:val="both"/>
        <w:rPr>
          <w:rFonts w:ascii="Arial" w:hAnsi="Arial" w:cs="Arial"/>
          <w:b/>
          <w:sz w:val="22"/>
          <w:szCs w:val="22"/>
        </w:rPr>
      </w:pPr>
      <w:r w:rsidRPr="00084C41">
        <w:rPr>
          <w:rFonts w:ascii="Arial" w:hAnsi="Arial" w:cs="Arial"/>
          <w:b/>
          <w:sz w:val="22"/>
          <w:szCs w:val="22"/>
        </w:rPr>
        <w:t>Introduction</w:t>
      </w:r>
      <w:r w:rsidR="0048026F" w:rsidRPr="00084C41">
        <w:rPr>
          <w:rFonts w:ascii="Arial" w:hAnsi="Arial" w:cs="Arial"/>
          <w:b/>
          <w:sz w:val="22"/>
          <w:szCs w:val="22"/>
        </w:rPr>
        <w:br/>
      </w:r>
    </w:p>
    <w:p w:rsidR="0048026F" w:rsidRPr="00084C41" w:rsidRDefault="00BE2212" w:rsidP="00F57BB5">
      <w:pPr>
        <w:pStyle w:val="ListParagraph"/>
        <w:numPr>
          <w:ilvl w:val="1"/>
          <w:numId w:val="11"/>
        </w:numPr>
        <w:spacing w:line="276" w:lineRule="auto"/>
        <w:ind w:left="426" w:hanging="568"/>
        <w:jc w:val="both"/>
        <w:rPr>
          <w:rFonts w:ascii="Arial" w:hAnsi="Arial" w:cs="Arial"/>
          <w:sz w:val="22"/>
          <w:szCs w:val="22"/>
        </w:rPr>
      </w:pPr>
      <w:r w:rsidRPr="00084C41">
        <w:rPr>
          <w:rFonts w:ascii="Arial" w:hAnsi="Arial" w:cs="Arial"/>
          <w:sz w:val="22"/>
          <w:szCs w:val="22"/>
        </w:rPr>
        <w:t>Under Paragraph 73</w:t>
      </w:r>
      <w:r w:rsidR="004C78C0" w:rsidRPr="00084C41">
        <w:rPr>
          <w:rFonts w:ascii="Arial" w:hAnsi="Arial" w:cs="Arial"/>
          <w:sz w:val="22"/>
          <w:szCs w:val="22"/>
        </w:rPr>
        <w:t xml:space="preserve"> of the National Planning Policy Framework (NPPF</w:t>
      </w:r>
      <w:r w:rsidR="009600B1" w:rsidRPr="00084C41">
        <w:rPr>
          <w:rFonts w:ascii="Arial" w:hAnsi="Arial" w:cs="Arial"/>
          <w:sz w:val="22"/>
          <w:szCs w:val="22"/>
        </w:rPr>
        <w:t xml:space="preserve"> </w:t>
      </w:r>
      <w:r w:rsidR="00352C64" w:rsidRPr="00084C41">
        <w:rPr>
          <w:rFonts w:ascii="Arial" w:hAnsi="Arial" w:cs="Arial"/>
          <w:sz w:val="22"/>
          <w:szCs w:val="22"/>
        </w:rPr>
        <w:t>201</w:t>
      </w:r>
      <w:r w:rsidR="009600B1" w:rsidRPr="00084C41">
        <w:rPr>
          <w:rFonts w:ascii="Arial" w:hAnsi="Arial" w:cs="Arial"/>
          <w:sz w:val="22"/>
          <w:szCs w:val="22"/>
        </w:rPr>
        <w:t>9</w:t>
      </w:r>
      <w:r w:rsidR="00352C64" w:rsidRPr="00084C41">
        <w:rPr>
          <w:rFonts w:ascii="Arial" w:hAnsi="Arial" w:cs="Arial"/>
          <w:sz w:val="22"/>
          <w:szCs w:val="22"/>
        </w:rPr>
        <w:t xml:space="preserve">) </w:t>
      </w:r>
      <w:r w:rsidR="00B00C95" w:rsidRPr="00084C41">
        <w:rPr>
          <w:rFonts w:ascii="Arial" w:hAnsi="Arial" w:cs="Arial"/>
          <w:sz w:val="22"/>
          <w:szCs w:val="22"/>
        </w:rPr>
        <w:t xml:space="preserve">Local Planning Authorities are required to </w:t>
      </w:r>
      <w:r w:rsidR="00F57BB5" w:rsidRPr="00084C41">
        <w:rPr>
          <w:rFonts w:ascii="Arial" w:hAnsi="Arial" w:cs="Arial"/>
          <w:sz w:val="22"/>
          <w:szCs w:val="22"/>
        </w:rPr>
        <w:t>identify and</w:t>
      </w:r>
      <w:r w:rsidRPr="00084C41">
        <w:rPr>
          <w:rFonts w:ascii="Arial" w:hAnsi="Arial" w:cs="Arial"/>
          <w:sz w:val="22"/>
          <w:szCs w:val="22"/>
        </w:rPr>
        <w:t xml:space="preserve"> annually</w:t>
      </w:r>
      <w:r w:rsidR="005A37D5" w:rsidRPr="00084C41">
        <w:rPr>
          <w:rFonts w:ascii="Arial" w:hAnsi="Arial" w:cs="Arial"/>
          <w:sz w:val="22"/>
          <w:szCs w:val="22"/>
        </w:rPr>
        <w:t xml:space="preserve"> update</w:t>
      </w:r>
      <w:r w:rsidRPr="00084C41">
        <w:rPr>
          <w:rFonts w:ascii="Arial" w:hAnsi="Arial" w:cs="Arial"/>
          <w:sz w:val="22"/>
          <w:szCs w:val="22"/>
        </w:rPr>
        <w:t xml:space="preserve"> a supply of specific deliverable sites sufficient to provide a minimum of five years’ worth of housing against their housing requirement set out in adopted strategic policies</w:t>
      </w:r>
      <w:r w:rsidR="00F57BB5" w:rsidRPr="00084C41">
        <w:rPr>
          <w:rFonts w:ascii="Arial" w:hAnsi="Arial" w:cs="Arial"/>
          <w:sz w:val="22"/>
          <w:szCs w:val="22"/>
        </w:rPr>
        <w:t xml:space="preserve">. </w:t>
      </w:r>
      <w:r w:rsidR="00B00C95" w:rsidRPr="00084C41">
        <w:rPr>
          <w:rFonts w:ascii="Arial" w:hAnsi="Arial" w:cs="Arial"/>
          <w:sz w:val="22"/>
          <w:szCs w:val="22"/>
        </w:rPr>
        <w:t xml:space="preserve">This </w:t>
      </w:r>
      <w:r w:rsidR="00095B4D" w:rsidRPr="00084C41">
        <w:rPr>
          <w:rFonts w:ascii="Arial" w:hAnsi="Arial" w:cs="Arial"/>
          <w:sz w:val="22"/>
          <w:szCs w:val="22"/>
        </w:rPr>
        <w:t>statement</w:t>
      </w:r>
      <w:r w:rsidR="00B00C95" w:rsidRPr="00084C41">
        <w:rPr>
          <w:rFonts w:ascii="Arial" w:hAnsi="Arial" w:cs="Arial"/>
          <w:sz w:val="22"/>
          <w:szCs w:val="22"/>
        </w:rPr>
        <w:t xml:space="preserve"> sets out </w:t>
      </w:r>
      <w:r w:rsidR="00352C64" w:rsidRPr="00084C41">
        <w:rPr>
          <w:rFonts w:ascii="Arial" w:hAnsi="Arial" w:cs="Arial"/>
          <w:sz w:val="22"/>
          <w:szCs w:val="22"/>
        </w:rPr>
        <w:t xml:space="preserve">Gloucester City Council’s </w:t>
      </w:r>
      <w:r w:rsidR="00B00C95" w:rsidRPr="00084C41">
        <w:rPr>
          <w:rFonts w:ascii="Arial" w:hAnsi="Arial" w:cs="Arial"/>
          <w:sz w:val="22"/>
          <w:szCs w:val="22"/>
        </w:rPr>
        <w:t xml:space="preserve">position on the </w:t>
      </w:r>
      <w:r w:rsidR="00E77887" w:rsidRPr="00084C41">
        <w:rPr>
          <w:rFonts w:ascii="Arial" w:hAnsi="Arial" w:cs="Arial"/>
          <w:sz w:val="22"/>
          <w:szCs w:val="22"/>
        </w:rPr>
        <w:t>five-year</w:t>
      </w:r>
      <w:r w:rsidR="00B00C95" w:rsidRPr="00084C41">
        <w:rPr>
          <w:rFonts w:ascii="Arial" w:hAnsi="Arial" w:cs="Arial"/>
          <w:sz w:val="22"/>
          <w:szCs w:val="22"/>
        </w:rPr>
        <w:t xml:space="preserve"> housing </w:t>
      </w:r>
      <w:r w:rsidR="00CD3001" w:rsidRPr="00084C41">
        <w:rPr>
          <w:rFonts w:ascii="Arial" w:hAnsi="Arial" w:cs="Arial"/>
          <w:sz w:val="22"/>
          <w:szCs w:val="22"/>
        </w:rPr>
        <w:t xml:space="preserve">land </w:t>
      </w:r>
      <w:r w:rsidR="00B00C95" w:rsidRPr="00084C41">
        <w:rPr>
          <w:rFonts w:ascii="Arial" w:hAnsi="Arial" w:cs="Arial"/>
          <w:sz w:val="22"/>
          <w:szCs w:val="22"/>
        </w:rPr>
        <w:t xml:space="preserve">supply as of </w:t>
      </w:r>
      <w:r w:rsidR="005A37D5" w:rsidRPr="00084C41">
        <w:rPr>
          <w:rFonts w:ascii="Arial" w:hAnsi="Arial" w:cs="Arial"/>
          <w:sz w:val="22"/>
          <w:szCs w:val="22"/>
        </w:rPr>
        <w:t xml:space="preserve">the </w:t>
      </w:r>
      <w:r w:rsidR="00352C64" w:rsidRPr="00084C41">
        <w:rPr>
          <w:rFonts w:ascii="Arial" w:hAnsi="Arial" w:cs="Arial"/>
          <w:sz w:val="22"/>
          <w:szCs w:val="22"/>
        </w:rPr>
        <w:t xml:space="preserve">end </w:t>
      </w:r>
      <w:r w:rsidR="00CE0F73" w:rsidRPr="00084C41">
        <w:rPr>
          <w:rFonts w:ascii="Arial" w:hAnsi="Arial" w:cs="Arial"/>
          <w:sz w:val="22"/>
          <w:szCs w:val="22"/>
        </w:rPr>
        <w:t xml:space="preserve">April </w:t>
      </w:r>
      <w:r w:rsidRPr="00084C41">
        <w:rPr>
          <w:rFonts w:ascii="Arial" w:hAnsi="Arial" w:cs="Arial"/>
          <w:sz w:val="22"/>
          <w:szCs w:val="22"/>
        </w:rPr>
        <w:t>201</w:t>
      </w:r>
      <w:r w:rsidR="00084C41" w:rsidRPr="00084C41">
        <w:rPr>
          <w:rFonts w:ascii="Arial" w:hAnsi="Arial" w:cs="Arial"/>
          <w:sz w:val="22"/>
          <w:szCs w:val="22"/>
        </w:rPr>
        <w:t>9</w:t>
      </w:r>
      <w:r w:rsidR="00352C64" w:rsidRPr="00084C41">
        <w:rPr>
          <w:rFonts w:ascii="Arial" w:hAnsi="Arial" w:cs="Arial"/>
          <w:sz w:val="22"/>
          <w:szCs w:val="22"/>
        </w:rPr>
        <w:t xml:space="preserve"> (following completion of </w:t>
      </w:r>
      <w:r w:rsidR="005A37D5" w:rsidRPr="00084C41">
        <w:rPr>
          <w:rFonts w:ascii="Arial" w:hAnsi="Arial" w:cs="Arial"/>
          <w:sz w:val="22"/>
          <w:szCs w:val="22"/>
        </w:rPr>
        <w:t xml:space="preserve">the </w:t>
      </w:r>
      <w:r w:rsidR="00352C64" w:rsidRPr="00084C41">
        <w:rPr>
          <w:rFonts w:ascii="Arial" w:hAnsi="Arial" w:cs="Arial"/>
          <w:sz w:val="22"/>
          <w:szCs w:val="22"/>
        </w:rPr>
        <w:t>annual monitoring)</w:t>
      </w:r>
      <w:r w:rsidR="00B00C95" w:rsidRPr="00084C41">
        <w:rPr>
          <w:rFonts w:ascii="Arial" w:hAnsi="Arial" w:cs="Arial"/>
          <w:sz w:val="22"/>
          <w:szCs w:val="22"/>
        </w:rPr>
        <w:t>.</w:t>
      </w:r>
    </w:p>
    <w:p w:rsidR="0048026F" w:rsidRPr="00084C41" w:rsidRDefault="0048026F" w:rsidP="0048026F">
      <w:pPr>
        <w:pStyle w:val="ListParagraph"/>
        <w:spacing w:line="276" w:lineRule="auto"/>
        <w:ind w:left="426" w:hanging="568"/>
        <w:jc w:val="both"/>
        <w:rPr>
          <w:rFonts w:ascii="Arial" w:hAnsi="Arial" w:cs="Arial"/>
          <w:sz w:val="22"/>
          <w:szCs w:val="22"/>
        </w:rPr>
      </w:pPr>
    </w:p>
    <w:p w:rsidR="00095B4D" w:rsidRPr="00084C41" w:rsidRDefault="003874A6" w:rsidP="0048026F">
      <w:pPr>
        <w:pStyle w:val="ListParagraph"/>
        <w:numPr>
          <w:ilvl w:val="1"/>
          <w:numId w:val="11"/>
        </w:numPr>
        <w:spacing w:line="276" w:lineRule="auto"/>
        <w:ind w:left="426" w:hanging="568"/>
        <w:jc w:val="both"/>
        <w:rPr>
          <w:rFonts w:ascii="Arial" w:hAnsi="Arial" w:cs="Arial"/>
          <w:sz w:val="22"/>
          <w:szCs w:val="22"/>
        </w:rPr>
      </w:pPr>
      <w:r w:rsidRPr="00084C41">
        <w:rPr>
          <w:rFonts w:ascii="Arial" w:hAnsi="Arial" w:cs="Arial"/>
          <w:sz w:val="22"/>
          <w:szCs w:val="22"/>
        </w:rPr>
        <w:t>Figure 1</w:t>
      </w:r>
      <w:r w:rsidR="009600B1" w:rsidRPr="00084C41">
        <w:rPr>
          <w:rFonts w:ascii="Arial" w:hAnsi="Arial" w:cs="Arial"/>
          <w:sz w:val="22"/>
          <w:szCs w:val="22"/>
        </w:rPr>
        <w:t>.</w:t>
      </w:r>
      <w:r w:rsidRPr="00084C41">
        <w:rPr>
          <w:rFonts w:ascii="Arial" w:hAnsi="Arial" w:cs="Arial"/>
          <w:sz w:val="22"/>
          <w:szCs w:val="22"/>
        </w:rPr>
        <w:t xml:space="preserve"> </w:t>
      </w:r>
      <w:r w:rsidR="00352C64" w:rsidRPr="00084C41">
        <w:rPr>
          <w:rFonts w:ascii="Arial" w:hAnsi="Arial" w:cs="Arial"/>
          <w:sz w:val="22"/>
          <w:szCs w:val="22"/>
        </w:rPr>
        <w:t xml:space="preserve">of </w:t>
      </w:r>
      <w:r w:rsidRPr="00084C41">
        <w:rPr>
          <w:rFonts w:ascii="Arial" w:hAnsi="Arial" w:cs="Arial"/>
          <w:sz w:val="22"/>
          <w:szCs w:val="22"/>
        </w:rPr>
        <w:t xml:space="preserve">this statement </w:t>
      </w:r>
      <w:r w:rsidR="00084C41" w:rsidRPr="00084C41">
        <w:rPr>
          <w:rFonts w:ascii="Arial" w:hAnsi="Arial" w:cs="Arial"/>
          <w:sz w:val="22"/>
          <w:szCs w:val="22"/>
        </w:rPr>
        <w:t xml:space="preserve">(on page 5) </w:t>
      </w:r>
      <w:r w:rsidRPr="00084C41">
        <w:rPr>
          <w:rFonts w:ascii="Arial" w:hAnsi="Arial" w:cs="Arial"/>
          <w:sz w:val="22"/>
          <w:szCs w:val="22"/>
        </w:rPr>
        <w:t>provide</w:t>
      </w:r>
      <w:r w:rsidR="001E4BFB" w:rsidRPr="00084C41">
        <w:rPr>
          <w:rFonts w:ascii="Arial" w:hAnsi="Arial" w:cs="Arial"/>
          <w:sz w:val="22"/>
          <w:szCs w:val="22"/>
        </w:rPr>
        <w:t>s</w:t>
      </w:r>
      <w:r w:rsidR="00095B4D" w:rsidRPr="00084C41">
        <w:rPr>
          <w:rFonts w:ascii="Arial" w:hAnsi="Arial" w:cs="Arial"/>
          <w:sz w:val="22"/>
          <w:szCs w:val="22"/>
        </w:rPr>
        <w:t xml:space="preserve"> evidence that </w:t>
      </w:r>
      <w:r w:rsidR="00352C64" w:rsidRPr="00084C41">
        <w:rPr>
          <w:rFonts w:ascii="Arial" w:hAnsi="Arial" w:cs="Arial"/>
          <w:sz w:val="22"/>
          <w:szCs w:val="22"/>
        </w:rPr>
        <w:t xml:space="preserve">Gloucester City </w:t>
      </w:r>
      <w:r w:rsidR="00095B4D" w:rsidRPr="00084C41">
        <w:rPr>
          <w:rFonts w:ascii="Arial" w:hAnsi="Arial" w:cs="Arial"/>
          <w:sz w:val="22"/>
          <w:szCs w:val="22"/>
        </w:rPr>
        <w:t xml:space="preserve">can demonstrate a </w:t>
      </w:r>
      <w:r w:rsidR="00E77887" w:rsidRPr="00084C41">
        <w:rPr>
          <w:rFonts w:ascii="Arial" w:hAnsi="Arial" w:cs="Arial"/>
          <w:sz w:val="22"/>
          <w:szCs w:val="22"/>
        </w:rPr>
        <w:t>five-year</w:t>
      </w:r>
      <w:r w:rsidR="00095B4D" w:rsidRPr="00084C41">
        <w:rPr>
          <w:rFonts w:ascii="Arial" w:hAnsi="Arial" w:cs="Arial"/>
          <w:sz w:val="22"/>
          <w:szCs w:val="22"/>
        </w:rPr>
        <w:t xml:space="preserve"> supply of housing land.</w:t>
      </w:r>
    </w:p>
    <w:p w:rsidR="008E7BC2" w:rsidRPr="00352C64" w:rsidRDefault="008E7BC2" w:rsidP="00E701F8">
      <w:pPr>
        <w:spacing w:line="276" w:lineRule="auto"/>
        <w:jc w:val="both"/>
        <w:rPr>
          <w:rFonts w:ascii="Arial" w:hAnsi="Arial" w:cs="Arial"/>
          <w:color w:val="00B050"/>
          <w:sz w:val="22"/>
          <w:szCs w:val="22"/>
        </w:rPr>
      </w:pPr>
    </w:p>
    <w:p w:rsidR="0048026F" w:rsidRPr="00084C41" w:rsidRDefault="00B67100" w:rsidP="00CE0F73">
      <w:pPr>
        <w:pStyle w:val="ListParagraph"/>
        <w:numPr>
          <w:ilvl w:val="0"/>
          <w:numId w:val="11"/>
        </w:numPr>
        <w:spacing w:line="276" w:lineRule="auto"/>
        <w:jc w:val="both"/>
        <w:rPr>
          <w:rFonts w:ascii="Arial" w:hAnsi="Arial" w:cs="Arial"/>
          <w:b/>
          <w:sz w:val="22"/>
          <w:szCs w:val="22"/>
        </w:rPr>
      </w:pPr>
      <w:r w:rsidRPr="00084C41">
        <w:rPr>
          <w:rFonts w:ascii="Arial" w:hAnsi="Arial" w:cs="Arial"/>
          <w:b/>
          <w:sz w:val="22"/>
          <w:szCs w:val="22"/>
        </w:rPr>
        <w:t>Gloucester, Cheltenham and Tewkesbury Joint Core Strategy</w:t>
      </w:r>
      <w:r w:rsidR="00CD3001" w:rsidRPr="00084C41">
        <w:rPr>
          <w:rFonts w:ascii="Arial" w:hAnsi="Arial" w:cs="Arial"/>
          <w:b/>
          <w:sz w:val="22"/>
          <w:szCs w:val="22"/>
        </w:rPr>
        <w:t xml:space="preserve"> (JCS)</w:t>
      </w:r>
    </w:p>
    <w:p w:rsidR="00CE0F73" w:rsidRPr="002124A8" w:rsidRDefault="00CE0F73" w:rsidP="00CE0F73">
      <w:pPr>
        <w:pStyle w:val="ListParagraph"/>
        <w:rPr>
          <w:rFonts w:ascii="Arial" w:hAnsi="Arial" w:cs="Arial"/>
          <w:color w:val="00B050"/>
          <w:sz w:val="22"/>
          <w:szCs w:val="22"/>
        </w:rPr>
      </w:pPr>
    </w:p>
    <w:p w:rsidR="00CE0F73" w:rsidRPr="00084C41" w:rsidRDefault="00352C64" w:rsidP="00F57BB5">
      <w:pPr>
        <w:pStyle w:val="ListParagraph"/>
        <w:numPr>
          <w:ilvl w:val="1"/>
          <w:numId w:val="11"/>
        </w:numPr>
        <w:spacing w:line="276" w:lineRule="auto"/>
        <w:ind w:left="426" w:hanging="568"/>
        <w:jc w:val="both"/>
        <w:rPr>
          <w:rFonts w:ascii="Arial" w:hAnsi="Arial" w:cs="Arial"/>
          <w:sz w:val="22"/>
          <w:szCs w:val="22"/>
        </w:rPr>
      </w:pPr>
      <w:r w:rsidRPr="00084C41">
        <w:rPr>
          <w:rFonts w:ascii="Arial" w:hAnsi="Arial" w:cs="Arial"/>
          <w:sz w:val="22"/>
          <w:szCs w:val="22"/>
        </w:rPr>
        <w:t xml:space="preserve">Gloucester City, </w:t>
      </w:r>
      <w:r w:rsidR="00CE0F73" w:rsidRPr="00084C41">
        <w:rPr>
          <w:rFonts w:ascii="Arial" w:hAnsi="Arial" w:cs="Arial"/>
          <w:sz w:val="22"/>
          <w:szCs w:val="22"/>
        </w:rPr>
        <w:t>Cheltenham Borough, and Tewkesbury Borough have jointly prepar</w:t>
      </w:r>
      <w:r w:rsidR="00F57BB5" w:rsidRPr="00084C41">
        <w:rPr>
          <w:rFonts w:ascii="Arial" w:hAnsi="Arial" w:cs="Arial"/>
          <w:sz w:val="22"/>
          <w:szCs w:val="22"/>
        </w:rPr>
        <w:t>ed</w:t>
      </w:r>
      <w:r w:rsidR="00CE0F73" w:rsidRPr="00084C41">
        <w:rPr>
          <w:rFonts w:ascii="Arial" w:hAnsi="Arial" w:cs="Arial"/>
          <w:sz w:val="22"/>
          <w:szCs w:val="22"/>
        </w:rPr>
        <w:t xml:space="preserve"> a JCS as part of the development plan for the area</w:t>
      </w:r>
      <w:r w:rsidR="00F57BB5" w:rsidRPr="00084C41">
        <w:rPr>
          <w:rFonts w:ascii="Arial" w:hAnsi="Arial" w:cs="Arial"/>
          <w:sz w:val="22"/>
          <w:szCs w:val="22"/>
        </w:rPr>
        <w:t xml:space="preserve"> and </w:t>
      </w:r>
      <w:r w:rsidRPr="00084C41">
        <w:rPr>
          <w:rFonts w:ascii="Arial" w:hAnsi="Arial" w:cs="Arial"/>
          <w:sz w:val="22"/>
          <w:szCs w:val="22"/>
        </w:rPr>
        <w:t xml:space="preserve">this </w:t>
      </w:r>
      <w:r w:rsidR="00F57BB5" w:rsidRPr="00084C41">
        <w:rPr>
          <w:rFonts w:ascii="Arial" w:hAnsi="Arial" w:cs="Arial"/>
          <w:sz w:val="22"/>
          <w:szCs w:val="22"/>
        </w:rPr>
        <w:t>was adopted in December 2017</w:t>
      </w:r>
      <w:r w:rsidR="00CE0F73" w:rsidRPr="00084C41">
        <w:rPr>
          <w:rFonts w:ascii="Arial" w:hAnsi="Arial" w:cs="Arial"/>
          <w:sz w:val="22"/>
          <w:szCs w:val="22"/>
        </w:rPr>
        <w:t>. The JCS, which covers the period from 2011 to 2031, is the strategic-level plan and sets out the identified needs for housing and economic growth and the spatial strategy for delivery.</w:t>
      </w:r>
      <w:r w:rsidR="00F57BB5" w:rsidRPr="00084C41">
        <w:rPr>
          <w:rFonts w:ascii="Arial" w:hAnsi="Arial" w:cs="Arial"/>
          <w:sz w:val="22"/>
          <w:szCs w:val="22"/>
        </w:rPr>
        <w:t xml:space="preserve"> </w:t>
      </w:r>
      <w:r w:rsidR="009600B1" w:rsidRPr="00084C41">
        <w:rPr>
          <w:rFonts w:ascii="Arial" w:hAnsi="Arial" w:cs="Arial"/>
          <w:sz w:val="22"/>
          <w:szCs w:val="22"/>
        </w:rPr>
        <w:t xml:space="preserve">The JCS is currently </w:t>
      </w:r>
      <w:r w:rsidR="002124A8" w:rsidRPr="00084C41">
        <w:rPr>
          <w:rFonts w:ascii="Arial" w:hAnsi="Arial" w:cs="Arial"/>
          <w:sz w:val="22"/>
          <w:szCs w:val="22"/>
        </w:rPr>
        <w:t>being reviewed and an Issues &amp; Options consultation was undertaken between 12</w:t>
      </w:r>
      <w:r w:rsidR="002124A8" w:rsidRPr="00084C41">
        <w:rPr>
          <w:rFonts w:ascii="Arial" w:hAnsi="Arial" w:cs="Arial"/>
          <w:sz w:val="22"/>
          <w:szCs w:val="22"/>
          <w:vertAlign w:val="superscript"/>
        </w:rPr>
        <w:t>th</w:t>
      </w:r>
      <w:r w:rsidR="002124A8" w:rsidRPr="00084C41">
        <w:rPr>
          <w:rFonts w:ascii="Arial" w:hAnsi="Arial" w:cs="Arial"/>
          <w:sz w:val="22"/>
          <w:szCs w:val="22"/>
        </w:rPr>
        <w:t xml:space="preserve"> November and 11</w:t>
      </w:r>
      <w:r w:rsidR="002124A8" w:rsidRPr="00084C41">
        <w:rPr>
          <w:rFonts w:ascii="Arial" w:hAnsi="Arial" w:cs="Arial"/>
          <w:sz w:val="22"/>
          <w:szCs w:val="22"/>
          <w:vertAlign w:val="superscript"/>
        </w:rPr>
        <w:t>th</w:t>
      </w:r>
      <w:r w:rsidR="002124A8" w:rsidRPr="00084C41">
        <w:rPr>
          <w:rFonts w:ascii="Arial" w:hAnsi="Arial" w:cs="Arial"/>
          <w:sz w:val="22"/>
          <w:szCs w:val="22"/>
        </w:rPr>
        <w:t xml:space="preserve"> January 2019.</w:t>
      </w:r>
      <w:r w:rsidR="00CE0F73" w:rsidRPr="00084C41">
        <w:rPr>
          <w:rFonts w:ascii="Arial" w:hAnsi="Arial" w:cs="Arial"/>
          <w:sz w:val="22"/>
          <w:szCs w:val="22"/>
        </w:rPr>
        <w:t xml:space="preserve">  </w:t>
      </w:r>
    </w:p>
    <w:p w:rsidR="00095B4D" w:rsidRPr="00084C41" w:rsidRDefault="00095B4D" w:rsidP="00E701F8">
      <w:pPr>
        <w:spacing w:line="276" w:lineRule="auto"/>
        <w:jc w:val="both"/>
        <w:rPr>
          <w:rFonts w:ascii="Arial" w:hAnsi="Arial" w:cs="Arial"/>
          <w:sz w:val="22"/>
          <w:szCs w:val="22"/>
        </w:rPr>
      </w:pPr>
    </w:p>
    <w:p w:rsidR="0048026F" w:rsidRPr="00084C41" w:rsidRDefault="00352C64" w:rsidP="00E701F8">
      <w:pPr>
        <w:pStyle w:val="ListParagraph"/>
        <w:numPr>
          <w:ilvl w:val="0"/>
          <w:numId w:val="11"/>
        </w:numPr>
        <w:spacing w:line="276" w:lineRule="auto"/>
        <w:jc w:val="both"/>
        <w:rPr>
          <w:rFonts w:ascii="Arial" w:hAnsi="Arial" w:cs="Arial"/>
          <w:b/>
          <w:sz w:val="22"/>
          <w:szCs w:val="22"/>
        </w:rPr>
      </w:pPr>
      <w:r w:rsidRPr="00084C41">
        <w:rPr>
          <w:rFonts w:ascii="Arial" w:hAnsi="Arial" w:cs="Arial"/>
          <w:b/>
          <w:sz w:val="22"/>
          <w:szCs w:val="22"/>
        </w:rPr>
        <w:t xml:space="preserve">Gloucester’s </w:t>
      </w:r>
      <w:r w:rsidR="00CE0F73" w:rsidRPr="00084C41">
        <w:rPr>
          <w:rFonts w:ascii="Arial" w:hAnsi="Arial" w:cs="Arial"/>
          <w:b/>
          <w:sz w:val="22"/>
          <w:szCs w:val="22"/>
        </w:rPr>
        <w:t>Objectively Assessed Need</w:t>
      </w:r>
    </w:p>
    <w:p w:rsidR="0048026F" w:rsidRPr="00084C41" w:rsidRDefault="0048026F" w:rsidP="0048026F">
      <w:pPr>
        <w:pStyle w:val="ListParagraph"/>
        <w:spacing w:line="276" w:lineRule="auto"/>
        <w:ind w:left="792"/>
        <w:jc w:val="both"/>
        <w:rPr>
          <w:rFonts w:ascii="Arial" w:hAnsi="Arial" w:cs="Arial"/>
          <w:b/>
          <w:sz w:val="22"/>
          <w:szCs w:val="22"/>
        </w:rPr>
      </w:pPr>
    </w:p>
    <w:p w:rsidR="0048026F" w:rsidRPr="00084C41" w:rsidRDefault="005A37D5" w:rsidP="0048026F">
      <w:pPr>
        <w:pStyle w:val="ListParagraph"/>
        <w:numPr>
          <w:ilvl w:val="1"/>
          <w:numId w:val="11"/>
        </w:numPr>
        <w:spacing w:line="276" w:lineRule="auto"/>
        <w:ind w:left="426" w:hanging="568"/>
        <w:jc w:val="both"/>
        <w:rPr>
          <w:rFonts w:ascii="Arial" w:hAnsi="Arial" w:cs="Arial"/>
          <w:sz w:val="22"/>
          <w:szCs w:val="22"/>
        </w:rPr>
      </w:pPr>
      <w:r w:rsidRPr="00084C41">
        <w:rPr>
          <w:rFonts w:ascii="Arial" w:hAnsi="Arial" w:cs="Arial"/>
          <w:sz w:val="22"/>
          <w:szCs w:val="22"/>
        </w:rPr>
        <w:t xml:space="preserve">Through Policy SP1: </w:t>
      </w:r>
      <w:r w:rsidRPr="00084C41">
        <w:rPr>
          <w:rFonts w:ascii="Arial" w:hAnsi="Arial" w:cs="Arial"/>
          <w:i/>
          <w:sz w:val="22"/>
          <w:szCs w:val="22"/>
        </w:rPr>
        <w:t>The Need for New Development</w:t>
      </w:r>
      <w:r w:rsidRPr="00084C41">
        <w:rPr>
          <w:rFonts w:ascii="Arial" w:hAnsi="Arial" w:cs="Arial"/>
          <w:sz w:val="22"/>
          <w:szCs w:val="22"/>
        </w:rPr>
        <w:t xml:space="preserve"> t</w:t>
      </w:r>
      <w:r w:rsidR="00095B4D" w:rsidRPr="00084C41">
        <w:rPr>
          <w:rFonts w:ascii="Arial" w:hAnsi="Arial" w:cs="Arial"/>
          <w:sz w:val="22"/>
          <w:szCs w:val="22"/>
        </w:rPr>
        <w:t xml:space="preserve">he JCS sets out a </w:t>
      </w:r>
      <w:r w:rsidR="00F57BB5" w:rsidRPr="00084C41">
        <w:rPr>
          <w:rFonts w:ascii="Arial" w:hAnsi="Arial" w:cs="Arial"/>
          <w:sz w:val="22"/>
          <w:szCs w:val="22"/>
        </w:rPr>
        <w:t>total housing requirement</w:t>
      </w:r>
      <w:r w:rsidR="00CE0F73" w:rsidRPr="00084C41">
        <w:rPr>
          <w:rFonts w:ascii="Arial" w:hAnsi="Arial" w:cs="Arial"/>
          <w:sz w:val="22"/>
          <w:szCs w:val="22"/>
        </w:rPr>
        <w:t xml:space="preserve"> </w:t>
      </w:r>
      <w:r w:rsidR="00095B4D" w:rsidRPr="00084C41">
        <w:rPr>
          <w:rFonts w:ascii="Arial" w:hAnsi="Arial" w:cs="Arial"/>
          <w:sz w:val="22"/>
          <w:szCs w:val="22"/>
        </w:rPr>
        <w:t xml:space="preserve">for </w:t>
      </w:r>
      <w:r w:rsidR="00352C64" w:rsidRPr="00084C41">
        <w:rPr>
          <w:rFonts w:ascii="Arial" w:hAnsi="Arial" w:cs="Arial"/>
          <w:sz w:val="22"/>
          <w:szCs w:val="22"/>
        </w:rPr>
        <w:t>Gloucester City of 14,3</w:t>
      </w:r>
      <w:r w:rsidR="001802B4" w:rsidRPr="00084C41">
        <w:rPr>
          <w:rFonts w:ascii="Arial" w:hAnsi="Arial" w:cs="Arial"/>
          <w:sz w:val="22"/>
          <w:szCs w:val="22"/>
        </w:rPr>
        <w:t>59</w:t>
      </w:r>
      <w:r w:rsidR="00095B4D" w:rsidRPr="00084C41">
        <w:rPr>
          <w:rFonts w:ascii="Arial" w:hAnsi="Arial" w:cs="Arial"/>
          <w:sz w:val="22"/>
          <w:szCs w:val="22"/>
        </w:rPr>
        <w:t xml:space="preserve"> dwellings from 2011-2031</w:t>
      </w:r>
      <w:r w:rsidRPr="00084C41">
        <w:rPr>
          <w:rFonts w:ascii="Arial" w:hAnsi="Arial" w:cs="Arial"/>
          <w:sz w:val="22"/>
          <w:szCs w:val="22"/>
        </w:rPr>
        <w:t xml:space="preserve">. </w:t>
      </w:r>
      <w:r w:rsidR="00052545" w:rsidRPr="00084C41">
        <w:rPr>
          <w:rFonts w:ascii="Arial" w:hAnsi="Arial" w:cs="Arial"/>
          <w:sz w:val="22"/>
          <w:szCs w:val="22"/>
        </w:rPr>
        <w:t xml:space="preserve">The </w:t>
      </w:r>
      <w:r w:rsidR="00F57BB5" w:rsidRPr="00084C41">
        <w:rPr>
          <w:rFonts w:ascii="Arial" w:hAnsi="Arial" w:cs="Arial"/>
          <w:sz w:val="22"/>
          <w:szCs w:val="22"/>
        </w:rPr>
        <w:t>requirement</w:t>
      </w:r>
      <w:r w:rsidR="00052545" w:rsidRPr="00084C41">
        <w:rPr>
          <w:rFonts w:ascii="Arial" w:hAnsi="Arial" w:cs="Arial"/>
          <w:sz w:val="22"/>
          <w:szCs w:val="22"/>
        </w:rPr>
        <w:t xml:space="preserve"> </w:t>
      </w:r>
      <w:r w:rsidR="00095B4D" w:rsidRPr="00084C41">
        <w:rPr>
          <w:rFonts w:ascii="Arial" w:hAnsi="Arial" w:cs="Arial"/>
          <w:sz w:val="22"/>
          <w:szCs w:val="22"/>
        </w:rPr>
        <w:t xml:space="preserve">consists of the demographic objectively assessed need, plus </w:t>
      </w:r>
      <w:r w:rsidR="001E4BFB" w:rsidRPr="00084C41">
        <w:rPr>
          <w:rFonts w:ascii="Arial" w:hAnsi="Arial" w:cs="Arial"/>
          <w:sz w:val="22"/>
          <w:szCs w:val="22"/>
        </w:rPr>
        <w:t>an uplift</w:t>
      </w:r>
      <w:r w:rsidR="00095B4D" w:rsidRPr="00084C41">
        <w:rPr>
          <w:rFonts w:ascii="Arial" w:hAnsi="Arial" w:cs="Arial"/>
          <w:sz w:val="22"/>
          <w:szCs w:val="22"/>
        </w:rPr>
        <w:t xml:space="preserve"> for economic growth and a further 5% uplift to boost the supply of housing. Over the </w:t>
      </w:r>
      <w:r w:rsidR="00A1141B" w:rsidRPr="00084C41">
        <w:rPr>
          <w:rFonts w:ascii="Arial" w:hAnsi="Arial" w:cs="Arial"/>
          <w:sz w:val="22"/>
          <w:szCs w:val="22"/>
        </w:rPr>
        <w:t>20-year</w:t>
      </w:r>
      <w:r w:rsidR="00095B4D" w:rsidRPr="00084C41">
        <w:rPr>
          <w:rFonts w:ascii="Arial" w:hAnsi="Arial" w:cs="Arial"/>
          <w:sz w:val="22"/>
          <w:szCs w:val="22"/>
        </w:rPr>
        <w:t xml:space="preserve"> plan period this housing requirement equates to the need for </w:t>
      </w:r>
      <w:r w:rsidR="001802B4" w:rsidRPr="00084C41">
        <w:rPr>
          <w:rFonts w:ascii="Arial" w:hAnsi="Arial" w:cs="Arial"/>
          <w:sz w:val="22"/>
          <w:szCs w:val="22"/>
        </w:rPr>
        <w:t xml:space="preserve">718 </w:t>
      </w:r>
      <w:r w:rsidR="00095B4D" w:rsidRPr="00084C41">
        <w:rPr>
          <w:rFonts w:ascii="Arial" w:hAnsi="Arial" w:cs="Arial"/>
          <w:sz w:val="22"/>
          <w:szCs w:val="22"/>
        </w:rPr>
        <w:t>dwellings per year.</w:t>
      </w:r>
      <w:r w:rsidR="003620CE" w:rsidRPr="00084C41">
        <w:rPr>
          <w:rFonts w:ascii="Arial" w:hAnsi="Arial" w:cs="Arial"/>
          <w:sz w:val="22"/>
          <w:szCs w:val="22"/>
        </w:rPr>
        <w:t xml:space="preserve"> </w:t>
      </w:r>
      <w:r w:rsidR="001802B4" w:rsidRPr="00084C41">
        <w:rPr>
          <w:rFonts w:ascii="Arial" w:hAnsi="Arial" w:cs="Arial"/>
          <w:sz w:val="22"/>
          <w:szCs w:val="22"/>
        </w:rPr>
        <w:t xml:space="preserve">Gloucester City </w:t>
      </w:r>
      <w:r w:rsidR="00AF76E3" w:rsidRPr="00084C41">
        <w:rPr>
          <w:rFonts w:ascii="Arial" w:hAnsi="Arial" w:cs="Arial"/>
          <w:sz w:val="22"/>
          <w:szCs w:val="22"/>
        </w:rPr>
        <w:t>Council consider</w:t>
      </w:r>
      <w:r w:rsidRPr="00084C41">
        <w:rPr>
          <w:rFonts w:ascii="Arial" w:hAnsi="Arial" w:cs="Arial"/>
          <w:sz w:val="22"/>
          <w:szCs w:val="22"/>
        </w:rPr>
        <w:t>s</w:t>
      </w:r>
      <w:r w:rsidR="00AF76E3" w:rsidRPr="00084C41">
        <w:rPr>
          <w:rFonts w:ascii="Arial" w:hAnsi="Arial" w:cs="Arial"/>
          <w:sz w:val="22"/>
          <w:szCs w:val="22"/>
        </w:rPr>
        <w:t xml:space="preserve"> this housing requirement to be the most up to date and robust figure on which to base the </w:t>
      </w:r>
      <w:r w:rsidR="00A1141B" w:rsidRPr="00084C41">
        <w:rPr>
          <w:rFonts w:ascii="Arial" w:hAnsi="Arial" w:cs="Arial"/>
          <w:sz w:val="22"/>
          <w:szCs w:val="22"/>
        </w:rPr>
        <w:t>five-year</w:t>
      </w:r>
      <w:r w:rsidR="00AF76E3" w:rsidRPr="00084C41">
        <w:rPr>
          <w:rFonts w:ascii="Arial" w:hAnsi="Arial" w:cs="Arial"/>
          <w:sz w:val="22"/>
          <w:szCs w:val="22"/>
        </w:rPr>
        <w:t xml:space="preserve"> housing land supply calculation.</w:t>
      </w:r>
    </w:p>
    <w:p w:rsidR="0048026F" w:rsidRDefault="0048026F" w:rsidP="0048026F">
      <w:pPr>
        <w:pStyle w:val="ListParagraph"/>
        <w:spacing w:line="276" w:lineRule="auto"/>
        <w:ind w:left="426" w:hanging="568"/>
        <w:jc w:val="both"/>
        <w:rPr>
          <w:rFonts w:ascii="Arial" w:hAnsi="Arial" w:cs="Arial"/>
          <w:sz w:val="22"/>
          <w:szCs w:val="22"/>
        </w:rPr>
      </w:pPr>
    </w:p>
    <w:p w:rsidR="00C35C9A" w:rsidRPr="00084C41" w:rsidRDefault="003620CE" w:rsidP="00E701F8">
      <w:pPr>
        <w:pStyle w:val="ListParagraph"/>
        <w:numPr>
          <w:ilvl w:val="1"/>
          <w:numId w:val="11"/>
        </w:numPr>
        <w:spacing w:line="276" w:lineRule="auto"/>
        <w:ind w:left="426" w:hanging="568"/>
        <w:jc w:val="both"/>
        <w:rPr>
          <w:rFonts w:ascii="Arial" w:hAnsi="Arial" w:cs="Arial"/>
          <w:sz w:val="22"/>
          <w:szCs w:val="22"/>
        </w:rPr>
      </w:pPr>
      <w:r w:rsidRPr="00084C41">
        <w:rPr>
          <w:rFonts w:ascii="Arial" w:hAnsi="Arial" w:cs="Arial"/>
          <w:sz w:val="22"/>
          <w:szCs w:val="22"/>
        </w:rPr>
        <w:t xml:space="preserve">The housing requirement for the </w:t>
      </w:r>
      <w:r w:rsidR="002124A8" w:rsidRPr="00084C41">
        <w:rPr>
          <w:rFonts w:ascii="Arial" w:hAnsi="Arial" w:cs="Arial"/>
          <w:sz w:val="22"/>
          <w:szCs w:val="22"/>
        </w:rPr>
        <w:t>five-year</w:t>
      </w:r>
      <w:r w:rsidRPr="00084C41">
        <w:rPr>
          <w:rFonts w:ascii="Arial" w:hAnsi="Arial" w:cs="Arial"/>
          <w:sz w:val="22"/>
          <w:szCs w:val="22"/>
        </w:rPr>
        <w:t xml:space="preserve"> period </w:t>
      </w:r>
      <w:r w:rsidR="00F57BB5" w:rsidRPr="00084C41">
        <w:rPr>
          <w:rFonts w:ascii="Arial" w:hAnsi="Arial" w:cs="Arial"/>
          <w:sz w:val="22"/>
          <w:szCs w:val="22"/>
        </w:rPr>
        <w:t>from 201</w:t>
      </w:r>
      <w:r w:rsidR="002124A8" w:rsidRPr="00084C41">
        <w:rPr>
          <w:rFonts w:ascii="Arial" w:hAnsi="Arial" w:cs="Arial"/>
          <w:sz w:val="22"/>
          <w:szCs w:val="22"/>
        </w:rPr>
        <w:t>9</w:t>
      </w:r>
      <w:r w:rsidR="00F57BB5" w:rsidRPr="00084C41">
        <w:rPr>
          <w:rFonts w:ascii="Arial" w:hAnsi="Arial" w:cs="Arial"/>
          <w:sz w:val="22"/>
          <w:szCs w:val="22"/>
        </w:rPr>
        <w:t>/</w:t>
      </w:r>
      <w:r w:rsidR="002124A8" w:rsidRPr="00084C41">
        <w:rPr>
          <w:rFonts w:ascii="Arial" w:hAnsi="Arial" w:cs="Arial"/>
          <w:sz w:val="22"/>
          <w:szCs w:val="22"/>
        </w:rPr>
        <w:t xml:space="preserve">20 </w:t>
      </w:r>
      <w:r w:rsidR="00F57BB5" w:rsidRPr="00084C41">
        <w:rPr>
          <w:rFonts w:ascii="Arial" w:hAnsi="Arial" w:cs="Arial"/>
          <w:sz w:val="22"/>
          <w:szCs w:val="22"/>
        </w:rPr>
        <w:t>to 202</w:t>
      </w:r>
      <w:r w:rsidR="002124A8" w:rsidRPr="00084C41">
        <w:rPr>
          <w:rFonts w:ascii="Arial" w:hAnsi="Arial" w:cs="Arial"/>
          <w:sz w:val="22"/>
          <w:szCs w:val="22"/>
        </w:rPr>
        <w:t>3</w:t>
      </w:r>
      <w:r w:rsidR="00F57BB5" w:rsidRPr="00084C41">
        <w:rPr>
          <w:rFonts w:ascii="Arial" w:hAnsi="Arial" w:cs="Arial"/>
          <w:sz w:val="22"/>
          <w:szCs w:val="22"/>
        </w:rPr>
        <w:t>/2</w:t>
      </w:r>
      <w:r w:rsidR="002124A8" w:rsidRPr="00084C41">
        <w:rPr>
          <w:rFonts w:ascii="Arial" w:hAnsi="Arial" w:cs="Arial"/>
          <w:sz w:val="22"/>
          <w:szCs w:val="22"/>
        </w:rPr>
        <w:t>4</w:t>
      </w:r>
      <w:r w:rsidR="002D057F" w:rsidRPr="00084C41">
        <w:rPr>
          <w:rFonts w:ascii="Arial" w:hAnsi="Arial" w:cs="Arial"/>
          <w:sz w:val="22"/>
          <w:szCs w:val="22"/>
        </w:rPr>
        <w:t xml:space="preserve"> is </w:t>
      </w:r>
      <w:r w:rsidR="001802B4" w:rsidRPr="00084C41">
        <w:rPr>
          <w:rFonts w:ascii="Arial" w:hAnsi="Arial" w:cs="Arial"/>
          <w:sz w:val="22"/>
          <w:szCs w:val="22"/>
        </w:rPr>
        <w:t xml:space="preserve">3,590 </w:t>
      </w:r>
      <w:r w:rsidRPr="00084C41">
        <w:rPr>
          <w:rFonts w:ascii="Arial" w:hAnsi="Arial" w:cs="Arial"/>
          <w:sz w:val="22"/>
          <w:szCs w:val="22"/>
        </w:rPr>
        <w:t xml:space="preserve">dwellings. </w:t>
      </w:r>
      <w:r w:rsidR="002D057F" w:rsidRPr="00084C41">
        <w:rPr>
          <w:rFonts w:ascii="Arial" w:hAnsi="Arial" w:cs="Arial"/>
          <w:sz w:val="22"/>
          <w:szCs w:val="22"/>
        </w:rPr>
        <w:t xml:space="preserve">This requirement is the </w:t>
      </w:r>
      <w:r w:rsidR="001802B4" w:rsidRPr="00084C41">
        <w:rPr>
          <w:rFonts w:ascii="Arial" w:hAnsi="Arial" w:cs="Arial"/>
          <w:sz w:val="22"/>
          <w:szCs w:val="22"/>
        </w:rPr>
        <w:t xml:space="preserve">718 </w:t>
      </w:r>
      <w:r w:rsidR="002D057F" w:rsidRPr="00084C41">
        <w:rPr>
          <w:rFonts w:ascii="Arial" w:hAnsi="Arial" w:cs="Arial"/>
          <w:sz w:val="22"/>
          <w:szCs w:val="22"/>
        </w:rPr>
        <w:t>annual requirement multip</w:t>
      </w:r>
      <w:r w:rsidR="00052545" w:rsidRPr="00084C41">
        <w:rPr>
          <w:rFonts w:ascii="Arial" w:hAnsi="Arial" w:cs="Arial"/>
          <w:sz w:val="22"/>
          <w:szCs w:val="22"/>
        </w:rPr>
        <w:t>l</w:t>
      </w:r>
      <w:r w:rsidR="00F57BB5" w:rsidRPr="00084C41">
        <w:rPr>
          <w:rFonts w:ascii="Arial" w:hAnsi="Arial" w:cs="Arial"/>
          <w:sz w:val="22"/>
          <w:szCs w:val="22"/>
        </w:rPr>
        <w:t>ied by 5</w:t>
      </w:r>
      <w:r w:rsidR="001802B4" w:rsidRPr="00084C41">
        <w:rPr>
          <w:rFonts w:ascii="Arial" w:hAnsi="Arial" w:cs="Arial"/>
          <w:sz w:val="22"/>
          <w:szCs w:val="22"/>
        </w:rPr>
        <w:t xml:space="preserve">. </w:t>
      </w:r>
    </w:p>
    <w:p w:rsidR="001802B4" w:rsidRPr="005A37D5" w:rsidRDefault="001802B4" w:rsidP="001802B4">
      <w:pPr>
        <w:pStyle w:val="ListParagraph"/>
        <w:rPr>
          <w:rFonts w:ascii="Arial" w:hAnsi="Arial" w:cs="Arial"/>
          <w:sz w:val="22"/>
          <w:szCs w:val="22"/>
        </w:rPr>
      </w:pPr>
    </w:p>
    <w:p w:rsidR="0048026F" w:rsidRPr="00B27A37" w:rsidRDefault="002A1161" w:rsidP="00E701F8">
      <w:pPr>
        <w:pStyle w:val="ListParagraph"/>
        <w:numPr>
          <w:ilvl w:val="0"/>
          <w:numId w:val="11"/>
        </w:numPr>
        <w:spacing w:line="276" w:lineRule="auto"/>
        <w:jc w:val="both"/>
        <w:rPr>
          <w:rFonts w:ascii="Arial" w:hAnsi="Arial" w:cs="Arial"/>
          <w:b/>
          <w:sz w:val="22"/>
          <w:szCs w:val="22"/>
        </w:rPr>
      </w:pPr>
      <w:r w:rsidRPr="00B27A37">
        <w:rPr>
          <w:rFonts w:ascii="Arial" w:hAnsi="Arial" w:cs="Arial"/>
          <w:b/>
          <w:sz w:val="22"/>
          <w:szCs w:val="22"/>
        </w:rPr>
        <w:t>Previous Delivery</w:t>
      </w:r>
    </w:p>
    <w:p w:rsidR="0048026F" w:rsidRPr="00B27A37" w:rsidRDefault="0048026F" w:rsidP="0048026F">
      <w:pPr>
        <w:pStyle w:val="ListParagraph"/>
        <w:spacing w:line="276" w:lineRule="auto"/>
        <w:ind w:left="360"/>
        <w:jc w:val="both"/>
        <w:rPr>
          <w:rFonts w:ascii="Arial" w:hAnsi="Arial" w:cs="Arial"/>
          <w:b/>
          <w:sz w:val="22"/>
          <w:szCs w:val="22"/>
        </w:rPr>
      </w:pPr>
    </w:p>
    <w:p w:rsidR="002A1161" w:rsidRPr="00B27A37" w:rsidRDefault="002A1161" w:rsidP="0048026F">
      <w:pPr>
        <w:pStyle w:val="ListParagraph"/>
        <w:numPr>
          <w:ilvl w:val="1"/>
          <w:numId w:val="11"/>
        </w:numPr>
        <w:spacing w:line="276" w:lineRule="auto"/>
        <w:ind w:left="426" w:hanging="568"/>
        <w:jc w:val="both"/>
        <w:rPr>
          <w:rFonts w:ascii="Arial" w:hAnsi="Arial" w:cs="Arial"/>
          <w:sz w:val="22"/>
          <w:szCs w:val="22"/>
        </w:rPr>
      </w:pPr>
      <w:r w:rsidRPr="00B27A37">
        <w:rPr>
          <w:rFonts w:ascii="Arial" w:hAnsi="Arial" w:cs="Arial"/>
          <w:sz w:val="22"/>
          <w:szCs w:val="22"/>
        </w:rPr>
        <w:t>Table 1</w:t>
      </w:r>
      <w:r w:rsidR="00B77797" w:rsidRPr="00B27A37">
        <w:rPr>
          <w:rFonts w:ascii="Arial" w:hAnsi="Arial" w:cs="Arial"/>
          <w:sz w:val="22"/>
          <w:szCs w:val="22"/>
        </w:rPr>
        <w:t>.</w:t>
      </w:r>
      <w:r w:rsidRPr="00B27A37">
        <w:rPr>
          <w:rFonts w:ascii="Arial" w:hAnsi="Arial" w:cs="Arial"/>
          <w:sz w:val="22"/>
          <w:szCs w:val="22"/>
        </w:rPr>
        <w:t xml:space="preserve"> below shows </w:t>
      </w:r>
      <w:r w:rsidR="001802B4" w:rsidRPr="00B27A37">
        <w:rPr>
          <w:rFonts w:ascii="Arial" w:hAnsi="Arial" w:cs="Arial"/>
          <w:sz w:val="22"/>
          <w:szCs w:val="22"/>
        </w:rPr>
        <w:t xml:space="preserve">Gloucester City </w:t>
      </w:r>
      <w:r w:rsidR="008E3D2B" w:rsidRPr="00B27A37">
        <w:rPr>
          <w:rFonts w:ascii="Arial" w:hAnsi="Arial" w:cs="Arial"/>
          <w:sz w:val="22"/>
          <w:szCs w:val="22"/>
        </w:rPr>
        <w:t>Council’s</w:t>
      </w:r>
      <w:r w:rsidRPr="00B27A37">
        <w:rPr>
          <w:rFonts w:ascii="Arial" w:hAnsi="Arial" w:cs="Arial"/>
          <w:sz w:val="22"/>
          <w:szCs w:val="22"/>
        </w:rPr>
        <w:t xml:space="preserve"> previous </w:t>
      </w:r>
      <w:r w:rsidR="00B77797" w:rsidRPr="00B27A37">
        <w:rPr>
          <w:rFonts w:ascii="Arial" w:hAnsi="Arial" w:cs="Arial"/>
          <w:sz w:val="22"/>
          <w:szCs w:val="22"/>
        </w:rPr>
        <w:t xml:space="preserve">net </w:t>
      </w:r>
      <w:r w:rsidRPr="00B27A37">
        <w:rPr>
          <w:rFonts w:ascii="Arial" w:hAnsi="Arial" w:cs="Arial"/>
          <w:sz w:val="22"/>
          <w:szCs w:val="22"/>
        </w:rPr>
        <w:t>housing completions over the JCS plan period</w:t>
      </w:r>
      <w:r w:rsidR="008E3D2B" w:rsidRPr="00B27A37">
        <w:rPr>
          <w:rFonts w:ascii="Arial" w:hAnsi="Arial" w:cs="Arial"/>
          <w:sz w:val="22"/>
          <w:szCs w:val="22"/>
        </w:rPr>
        <w:t>, from 2011</w:t>
      </w:r>
      <w:r w:rsidR="00B77797" w:rsidRPr="00B27A37">
        <w:rPr>
          <w:rFonts w:ascii="Arial" w:hAnsi="Arial" w:cs="Arial"/>
          <w:sz w:val="22"/>
          <w:szCs w:val="22"/>
        </w:rPr>
        <w:t>/12</w:t>
      </w:r>
      <w:r w:rsidR="008E3D2B" w:rsidRPr="00B27A37">
        <w:rPr>
          <w:rFonts w:ascii="Arial" w:hAnsi="Arial" w:cs="Arial"/>
          <w:sz w:val="22"/>
          <w:szCs w:val="22"/>
        </w:rPr>
        <w:t>,</w:t>
      </w:r>
      <w:r w:rsidRPr="00B27A37">
        <w:rPr>
          <w:rFonts w:ascii="Arial" w:hAnsi="Arial" w:cs="Arial"/>
          <w:sz w:val="22"/>
          <w:szCs w:val="22"/>
        </w:rPr>
        <w:t xml:space="preserve"> set against the annual requirement</w:t>
      </w:r>
      <w:r w:rsidR="008E3D2B" w:rsidRPr="00B27A37">
        <w:rPr>
          <w:rFonts w:ascii="Arial" w:hAnsi="Arial" w:cs="Arial"/>
          <w:sz w:val="22"/>
          <w:szCs w:val="22"/>
        </w:rPr>
        <w:t xml:space="preserve"> identified in para. 3.2 above</w:t>
      </w:r>
      <w:r w:rsidRPr="00B27A37">
        <w:rPr>
          <w:rFonts w:ascii="Arial" w:hAnsi="Arial" w:cs="Arial"/>
          <w:sz w:val="22"/>
          <w:szCs w:val="22"/>
        </w:rPr>
        <w:t>:</w:t>
      </w:r>
    </w:p>
    <w:p w:rsidR="002A1161" w:rsidRPr="00B27A37" w:rsidRDefault="002A1161" w:rsidP="00E701F8">
      <w:pPr>
        <w:spacing w:line="276" w:lineRule="auto"/>
        <w:jc w:val="both"/>
        <w:rPr>
          <w:rFonts w:ascii="Arial" w:hAnsi="Arial" w:cs="Arial"/>
          <w:b/>
          <w:sz w:val="22"/>
          <w:szCs w:val="22"/>
        </w:rPr>
      </w:pPr>
    </w:p>
    <w:p w:rsidR="007F14E0" w:rsidRPr="00B27A37" w:rsidRDefault="007F14E0" w:rsidP="00C23DE9">
      <w:pPr>
        <w:pStyle w:val="Caption"/>
        <w:keepNext/>
        <w:ind w:firstLine="426"/>
        <w:rPr>
          <w:rFonts w:ascii="Arial" w:hAnsi="Arial" w:cs="Arial"/>
          <w:color w:val="auto"/>
          <w:sz w:val="22"/>
          <w:szCs w:val="22"/>
        </w:rPr>
      </w:pPr>
      <w:r w:rsidRPr="00B27A37">
        <w:rPr>
          <w:rFonts w:ascii="Arial" w:hAnsi="Arial" w:cs="Arial"/>
          <w:color w:val="auto"/>
          <w:sz w:val="22"/>
          <w:szCs w:val="22"/>
        </w:rPr>
        <w:t xml:space="preserve">Table </w:t>
      </w:r>
      <w:r w:rsidRPr="00B27A37">
        <w:rPr>
          <w:rFonts w:ascii="Arial" w:hAnsi="Arial" w:cs="Arial"/>
          <w:color w:val="auto"/>
          <w:sz w:val="22"/>
          <w:szCs w:val="22"/>
        </w:rPr>
        <w:fldChar w:fldCharType="begin"/>
      </w:r>
      <w:r w:rsidRPr="00B27A37">
        <w:rPr>
          <w:rFonts w:ascii="Arial" w:hAnsi="Arial" w:cs="Arial"/>
          <w:color w:val="auto"/>
          <w:sz w:val="22"/>
          <w:szCs w:val="22"/>
        </w:rPr>
        <w:instrText xml:space="preserve"> SEQ Table \* ARABIC </w:instrText>
      </w:r>
      <w:r w:rsidRPr="00B27A37">
        <w:rPr>
          <w:rFonts w:ascii="Arial" w:hAnsi="Arial" w:cs="Arial"/>
          <w:color w:val="auto"/>
          <w:sz w:val="22"/>
          <w:szCs w:val="22"/>
        </w:rPr>
        <w:fldChar w:fldCharType="separate"/>
      </w:r>
      <w:r w:rsidR="00D702FC" w:rsidRPr="00B27A37">
        <w:rPr>
          <w:rFonts w:ascii="Arial" w:hAnsi="Arial" w:cs="Arial"/>
          <w:noProof/>
          <w:color w:val="auto"/>
          <w:sz w:val="22"/>
          <w:szCs w:val="22"/>
        </w:rPr>
        <w:t>1</w:t>
      </w:r>
      <w:r w:rsidRPr="00B27A37">
        <w:rPr>
          <w:rFonts w:ascii="Arial" w:hAnsi="Arial" w:cs="Arial"/>
          <w:color w:val="auto"/>
          <w:sz w:val="22"/>
          <w:szCs w:val="22"/>
        </w:rPr>
        <w:fldChar w:fldCharType="end"/>
      </w:r>
      <w:r w:rsidR="00084C41" w:rsidRPr="00B27A37">
        <w:rPr>
          <w:rFonts w:ascii="Arial" w:hAnsi="Arial" w:cs="Arial"/>
          <w:color w:val="auto"/>
          <w:sz w:val="22"/>
          <w:szCs w:val="22"/>
        </w:rPr>
        <w:t>.</w:t>
      </w:r>
      <w:r w:rsidRPr="00B27A37">
        <w:rPr>
          <w:rFonts w:ascii="Arial" w:hAnsi="Arial" w:cs="Arial"/>
          <w:color w:val="auto"/>
          <w:sz w:val="22"/>
          <w:szCs w:val="22"/>
        </w:rPr>
        <w:t xml:space="preserve"> </w:t>
      </w:r>
      <w:r w:rsidR="00084C41" w:rsidRPr="00B27A37">
        <w:rPr>
          <w:rFonts w:ascii="Arial" w:hAnsi="Arial" w:cs="Arial"/>
          <w:color w:val="auto"/>
          <w:sz w:val="22"/>
          <w:szCs w:val="22"/>
        </w:rPr>
        <w:t xml:space="preserve">Net </w:t>
      </w:r>
      <w:r w:rsidRPr="00B27A37">
        <w:rPr>
          <w:rFonts w:ascii="Arial" w:hAnsi="Arial" w:cs="Arial"/>
          <w:color w:val="auto"/>
          <w:sz w:val="22"/>
          <w:szCs w:val="22"/>
        </w:rPr>
        <w:t>Completions</w:t>
      </w:r>
      <w:r w:rsidR="00084C41" w:rsidRPr="00B27A37">
        <w:rPr>
          <w:rFonts w:ascii="Arial" w:hAnsi="Arial" w:cs="Arial"/>
          <w:color w:val="auto"/>
          <w:sz w:val="22"/>
          <w:szCs w:val="22"/>
        </w:rPr>
        <w:t xml:space="preserve"> in Gloucester since </w:t>
      </w:r>
      <w:r w:rsidR="00B27A37" w:rsidRPr="00B27A37">
        <w:rPr>
          <w:rFonts w:ascii="Arial" w:hAnsi="Arial" w:cs="Arial"/>
          <w:color w:val="auto"/>
          <w:sz w:val="22"/>
          <w:szCs w:val="22"/>
        </w:rPr>
        <w:t>2011/12.</w:t>
      </w:r>
    </w:p>
    <w:tbl>
      <w:tblPr>
        <w:tblStyle w:val="TableGrid"/>
        <w:tblW w:w="0" w:type="auto"/>
        <w:tblInd w:w="534" w:type="dxa"/>
        <w:tblLook w:val="04A0" w:firstRow="1" w:lastRow="0" w:firstColumn="1" w:lastColumn="0" w:noHBand="0" w:noVBand="1"/>
      </w:tblPr>
      <w:tblGrid>
        <w:gridCol w:w="1134"/>
        <w:gridCol w:w="1701"/>
        <w:gridCol w:w="1701"/>
        <w:gridCol w:w="1843"/>
      </w:tblGrid>
      <w:tr w:rsidR="00BC7C4B" w:rsidRPr="00B27A37" w:rsidTr="00BC7C4B">
        <w:tc>
          <w:tcPr>
            <w:tcW w:w="1134" w:type="dxa"/>
          </w:tcPr>
          <w:p w:rsidR="002A1161" w:rsidRPr="00B27A37" w:rsidRDefault="002A1161" w:rsidP="002A1161">
            <w:pPr>
              <w:rPr>
                <w:rFonts w:ascii="Arial" w:eastAsiaTheme="minorHAnsi" w:hAnsi="Arial" w:cs="Arial"/>
                <w:b/>
                <w:sz w:val="22"/>
                <w:szCs w:val="22"/>
                <w:lang w:eastAsia="en-US"/>
              </w:rPr>
            </w:pPr>
            <w:r w:rsidRPr="00B27A37">
              <w:rPr>
                <w:rFonts w:ascii="Arial" w:eastAsiaTheme="minorHAnsi" w:hAnsi="Arial" w:cs="Arial"/>
                <w:b/>
                <w:sz w:val="22"/>
                <w:szCs w:val="22"/>
                <w:lang w:eastAsia="en-US"/>
              </w:rPr>
              <w:t>Year</w:t>
            </w:r>
          </w:p>
        </w:tc>
        <w:tc>
          <w:tcPr>
            <w:tcW w:w="1701" w:type="dxa"/>
          </w:tcPr>
          <w:p w:rsidR="002A1161" w:rsidRPr="00B27A37" w:rsidRDefault="002A1161" w:rsidP="002A1161">
            <w:pPr>
              <w:rPr>
                <w:rFonts w:ascii="Arial" w:eastAsiaTheme="minorHAnsi" w:hAnsi="Arial" w:cs="Arial"/>
                <w:b/>
                <w:sz w:val="22"/>
                <w:szCs w:val="22"/>
                <w:lang w:eastAsia="en-US"/>
              </w:rPr>
            </w:pPr>
            <w:r w:rsidRPr="00B27A37">
              <w:rPr>
                <w:rFonts w:ascii="Arial" w:eastAsiaTheme="minorHAnsi" w:hAnsi="Arial" w:cs="Arial"/>
                <w:b/>
                <w:sz w:val="22"/>
                <w:szCs w:val="22"/>
                <w:lang w:eastAsia="en-US"/>
              </w:rPr>
              <w:t>JCS Requirement</w:t>
            </w:r>
          </w:p>
        </w:tc>
        <w:tc>
          <w:tcPr>
            <w:tcW w:w="1701" w:type="dxa"/>
          </w:tcPr>
          <w:p w:rsidR="002A1161" w:rsidRPr="00B27A37" w:rsidRDefault="002A1161" w:rsidP="002A1161">
            <w:pPr>
              <w:rPr>
                <w:rFonts w:ascii="Arial" w:eastAsiaTheme="minorHAnsi" w:hAnsi="Arial" w:cs="Arial"/>
                <w:b/>
                <w:sz w:val="22"/>
                <w:szCs w:val="22"/>
                <w:lang w:eastAsia="en-US"/>
              </w:rPr>
            </w:pPr>
            <w:r w:rsidRPr="00B27A37">
              <w:rPr>
                <w:rFonts w:ascii="Arial" w:eastAsiaTheme="minorHAnsi" w:hAnsi="Arial" w:cs="Arial"/>
                <w:b/>
                <w:sz w:val="22"/>
                <w:szCs w:val="22"/>
                <w:lang w:eastAsia="en-US"/>
              </w:rPr>
              <w:t>Annual Completions</w:t>
            </w:r>
          </w:p>
        </w:tc>
        <w:tc>
          <w:tcPr>
            <w:tcW w:w="1843" w:type="dxa"/>
          </w:tcPr>
          <w:p w:rsidR="002A1161" w:rsidRPr="00B27A37" w:rsidRDefault="002A1161" w:rsidP="002A1161">
            <w:pPr>
              <w:rPr>
                <w:rFonts w:ascii="Arial" w:eastAsiaTheme="minorHAnsi" w:hAnsi="Arial" w:cs="Arial"/>
                <w:b/>
                <w:sz w:val="22"/>
                <w:szCs w:val="22"/>
                <w:lang w:eastAsia="en-US"/>
              </w:rPr>
            </w:pPr>
            <w:r w:rsidRPr="00B27A37">
              <w:rPr>
                <w:rFonts w:ascii="Arial" w:eastAsiaTheme="minorHAnsi" w:hAnsi="Arial" w:cs="Arial"/>
                <w:b/>
                <w:sz w:val="22"/>
                <w:szCs w:val="22"/>
                <w:lang w:eastAsia="en-US"/>
              </w:rPr>
              <w:t>Delivery against requirement</w:t>
            </w:r>
          </w:p>
        </w:tc>
      </w:tr>
      <w:tr w:rsidR="00BC7C4B" w:rsidRPr="00B27A37" w:rsidTr="00BC7C4B">
        <w:tc>
          <w:tcPr>
            <w:tcW w:w="1134"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2011/12</w:t>
            </w:r>
          </w:p>
        </w:tc>
        <w:tc>
          <w:tcPr>
            <w:tcW w:w="1701"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718</w:t>
            </w:r>
          </w:p>
        </w:tc>
        <w:tc>
          <w:tcPr>
            <w:tcW w:w="1701" w:type="dxa"/>
          </w:tcPr>
          <w:p w:rsidR="00BC7C4B" w:rsidRPr="00B27A37" w:rsidRDefault="00BC7C4B" w:rsidP="00BC7C4B">
            <w:pPr>
              <w:jc w:val="center"/>
              <w:rPr>
                <w:rFonts w:ascii="Arial" w:hAnsi="Arial" w:cs="Arial"/>
                <w:sz w:val="22"/>
                <w:szCs w:val="22"/>
              </w:rPr>
            </w:pPr>
            <w:r w:rsidRPr="00B27A37">
              <w:rPr>
                <w:rFonts w:ascii="Arial" w:hAnsi="Arial" w:cs="Arial"/>
                <w:sz w:val="22"/>
                <w:szCs w:val="22"/>
              </w:rPr>
              <w:t>593</w:t>
            </w:r>
          </w:p>
        </w:tc>
        <w:tc>
          <w:tcPr>
            <w:tcW w:w="1843" w:type="dxa"/>
          </w:tcPr>
          <w:p w:rsidR="00BC7C4B" w:rsidRPr="00B27A37" w:rsidRDefault="00BC7C4B" w:rsidP="0075266B">
            <w:pPr>
              <w:jc w:val="center"/>
              <w:rPr>
                <w:rFonts w:ascii="Arial" w:hAnsi="Arial" w:cs="Arial"/>
                <w:sz w:val="22"/>
                <w:szCs w:val="22"/>
              </w:rPr>
            </w:pPr>
            <w:r w:rsidRPr="00B27A37">
              <w:rPr>
                <w:rFonts w:ascii="Arial" w:hAnsi="Arial" w:cs="Arial"/>
                <w:sz w:val="22"/>
                <w:szCs w:val="22"/>
              </w:rPr>
              <w:t>-125</w:t>
            </w:r>
          </w:p>
        </w:tc>
      </w:tr>
      <w:tr w:rsidR="00BC7C4B" w:rsidRPr="00B27A37" w:rsidTr="00BC7C4B">
        <w:tc>
          <w:tcPr>
            <w:tcW w:w="1134"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2012/13</w:t>
            </w:r>
          </w:p>
        </w:tc>
        <w:tc>
          <w:tcPr>
            <w:tcW w:w="1701"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718</w:t>
            </w:r>
          </w:p>
        </w:tc>
        <w:tc>
          <w:tcPr>
            <w:tcW w:w="1701" w:type="dxa"/>
          </w:tcPr>
          <w:p w:rsidR="00BC7C4B" w:rsidRPr="00B27A37" w:rsidRDefault="00BC7C4B" w:rsidP="00BC7C4B">
            <w:pPr>
              <w:jc w:val="center"/>
              <w:rPr>
                <w:rFonts w:ascii="Arial" w:hAnsi="Arial" w:cs="Arial"/>
                <w:sz w:val="22"/>
                <w:szCs w:val="22"/>
              </w:rPr>
            </w:pPr>
            <w:r w:rsidRPr="00B27A37">
              <w:rPr>
                <w:rFonts w:ascii="Arial" w:hAnsi="Arial" w:cs="Arial"/>
                <w:sz w:val="22"/>
                <w:szCs w:val="22"/>
              </w:rPr>
              <w:t>430</w:t>
            </w:r>
          </w:p>
        </w:tc>
        <w:tc>
          <w:tcPr>
            <w:tcW w:w="1843" w:type="dxa"/>
          </w:tcPr>
          <w:p w:rsidR="00BC7C4B" w:rsidRPr="00B27A37" w:rsidRDefault="00BC7C4B" w:rsidP="0075266B">
            <w:pPr>
              <w:jc w:val="center"/>
              <w:rPr>
                <w:rFonts w:ascii="Arial" w:hAnsi="Arial" w:cs="Arial"/>
                <w:sz w:val="22"/>
                <w:szCs w:val="22"/>
              </w:rPr>
            </w:pPr>
            <w:r w:rsidRPr="00B27A37">
              <w:rPr>
                <w:rFonts w:ascii="Arial" w:hAnsi="Arial" w:cs="Arial"/>
                <w:sz w:val="22"/>
                <w:szCs w:val="22"/>
              </w:rPr>
              <w:t>-288</w:t>
            </w:r>
          </w:p>
        </w:tc>
      </w:tr>
      <w:tr w:rsidR="00BC7C4B" w:rsidRPr="00B27A37" w:rsidTr="00BC7C4B">
        <w:tc>
          <w:tcPr>
            <w:tcW w:w="1134"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2013/14</w:t>
            </w:r>
          </w:p>
        </w:tc>
        <w:tc>
          <w:tcPr>
            <w:tcW w:w="1701"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718</w:t>
            </w:r>
          </w:p>
        </w:tc>
        <w:tc>
          <w:tcPr>
            <w:tcW w:w="1701" w:type="dxa"/>
          </w:tcPr>
          <w:p w:rsidR="00BC7C4B" w:rsidRPr="00B27A37" w:rsidRDefault="00BC7C4B" w:rsidP="00BC7C4B">
            <w:pPr>
              <w:jc w:val="center"/>
              <w:rPr>
                <w:rFonts w:ascii="Arial" w:hAnsi="Arial" w:cs="Arial"/>
                <w:sz w:val="22"/>
                <w:szCs w:val="22"/>
              </w:rPr>
            </w:pPr>
            <w:r w:rsidRPr="00B27A37">
              <w:rPr>
                <w:rFonts w:ascii="Arial" w:hAnsi="Arial" w:cs="Arial"/>
                <w:sz w:val="22"/>
                <w:szCs w:val="22"/>
              </w:rPr>
              <w:t>476</w:t>
            </w:r>
          </w:p>
        </w:tc>
        <w:tc>
          <w:tcPr>
            <w:tcW w:w="1843" w:type="dxa"/>
          </w:tcPr>
          <w:p w:rsidR="00BC7C4B" w:rsidRPr="00B27A37" w:rsidRDefault="00BC7C4B" w:rsidP="0075266B">
            <w:pPr>
              <w:jc w:val="center"/>
              <w:rPr>
                <w:rFonts w:ascii="Arial" w:hAnsi="Arial" w:cs="Arial"/>
                <w:sz w:val="22"/>
                <w:szCs w:val="22"/>
              </w:rPr>
            </w:pPr>
            <w:r w:rsidRPr="00B27A37">
              <w:rPr>
                <w:rFonts w:ascii="Arial" w:hAnsi="Arial" w:cs="Arial"/>
                <w:sz w:val="22"/>
                <w:szCs w:val="22"/>
              </w:rPr>
              <w:t>-242</w:t>
            </w:r>
          </w:p>
        </w:tc>
      </w:tr>
      <w:tr w:rsidR="00BC7C4B" w:rsidRPr="00B27A37" w:rsidTr="00BC7C4B">
        <w:tc>
          <w:tcPr>
            <w:tcW w:w="1134"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2014/15</w:t>
            </w:r>
          </w:p>
        </w:tc>
        <w:tc>
          <w:tcPr>
            <w:tcW w:w="1701"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718</w:t>
            </w:r>
          </w:p>
        </w:tc>
        <w:tc>
          <w:tcPr>
            <w:tcW w:w="1701" w:type="dxa"/>
          </w:tcPr>
          <w:p w:rsidR="00BC7C4B" w:rsidRPr="00B27A37" w:rsidRDefault="00BC7C4B" w:rsidP="00BC7C4B">
            <w:pPr>
              <w:jc w:val="center"/>
              <w:rPr>
                <w:rFonts w:ascii="Arial" w:hAnsi="Arial" w:cs="Arial"/>
                <w:sz w:val="22"/>
                <w:szCs w:val="22"/>
              </w:rPr>
            </w:pPr>
            <w:r w:rsidRPr="00B27A37">
              <w:rPr>
                <w:rFonts w:ascii="Arial" w:hAnsi="Arial" w:cs="Arial"/>
                <w:sz w:val="22"/>
                <w:szCs w:val="22"/>
              </w:rPr>
              <w:t>554</w:t>
            </w:r>
          </w:p>
        </w:tc>
        <w:tc>
          <w:tcPr>
            <w:tcW w:w="1843" w:type="dxa"/>
          </w:tcPr>
          <w:p w:rsidR="00BC7C4B" w:rsidRPr="00B27A37" w:rsidRDefault="00BC7C4B" w:rsidP="0075266B">
            <w:pPr>
              <w:jc w:val="center"/>
              <w:rPr>
                <w:rFonts w:ascii="Arial" w:hAnsi="Arial" w:cs="Arial"/>
                <w:sz w:val="22"/>
                <w:szCs w:val="22"/>
              </w:rPr>
            </w:pPr>
            <w:r w:rsidRPr="00B27A37">
              <w:rPr>
                <w:rFonts w:ascii="Arial" w:hAnsi="Arial" w:cs="Arial"/>
                <w:sz w:val="22"/>
                <w:szCs w:val="22"/>
              </w:rPr>
              <w:t>-164</w:t>
            </w:r>
          </w:p>
        </w:tc>
      </w:tr>
      <w:tr w:rsidR="00BC7C4B" w:rsidRPr="00B27A37" w:rsidTr="00BC7C4B">
        <w:tc>
          <w:tcPr>
            <w:tcW w:w="1134"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2015/16</w:t>
            </w:r>
          </w:p>
        </w:tc>
        <w:tc>
          <w:tcPr>
            <w:tcW w:w="1701"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718</w:t>
            </w:r>
          </w:p>
        </w:tc>
        <w:tc>
          <w:tcPr>
            <w:tcW w:w="1701" w:type="dxa"/>
          </w:tcPr>
          <w:p w:rsidR="00BC7C4B" w:rsidRPr="00B27A37" w:rsidRDefault="00BC7C4B" w:rsidP="00BC7C4B">
            <w:pPr>
              <w:jc w:val="center"/>
              <w:rPr>
                <w:rFonts w:ascii="Arial" w:hAnsi="Arial" w:cs="Arial"/>
                <w:sz w:val="22"/>
                <w:szCs w:val="22"/>
              </w:rPr>
            </w:pPr>
            <w:r w:rsidRPr="00B27A37">
              <w:rPr>
                <w:rFonts w:ascii="Arial" w:hAnsi="Arial" w:cs="Arial"/>
                <w:sz w:val="22"/>
                <w:szCs w:val="22"/>
              </w:rPr>
              <w:t>470</w:t>
            </w:r>
          </w:p>
        </w:tc>
        <w:tc>
          <w:tcPr>
            <w:tcW w:w="1843" w:type="dxa"/>
          </w:tcPr>
          <w:p w:rsidR="00BC7C4B" w:rsidRPr="00B27A37" w:rsidRDefault="00BC7C4B" w:rsidP="0075266B">
            <w:pPr>
              <w:jc w:val="center"/>
              <w:rPr>
                <w:rFonts w:ascii="Arial" w:hAnsi="Arial" w:cs="Arial"/>
                <w:sz w:val="22"/>
                <w:szCs w:val="22"/>
              </w:rPr>
            </w:pPr>
            <w:r w:rsidRPr="00B27A37">
              <w:rPr>
                <w:rFonts w:ascii="Arial" w:hAnsi="Arial" w:cs="Arial"/>
                <w:sz w:val="22"/>
                <w:szCs w:val="22"/>
              </w:rPr>
              <w:t>-248</w:t>
            </w:r>
          </w:p>
        </w:tc>
      </w:tr>
      <w:tr w:rsidR="00BC7C4B" w:rsidRPr="00B27A37" w:rsidTr="00BC7C4B">
        <w:tc>
          <w:tcPr>
            <w:tcW w:w="1134"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2016/17</w:t>
            </w:r>
          </w:p>
        </w:tc>
        <w:tc>
          <w:tcPr>
            <w:tcW w:w="1701"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718</w:t>
            </w:r>
          </w:p>
        </w:tc>
        <w:tc>
          <w:tcPr>
            <w:tcW w:w="1701" w:type="dxa"/>
          </w:tcPr>
          <w:p w:rsidR="00BC7C4B" w:rsidRPr="00B27A37" w:rsidRDefault="00BC7C4B" w:rsidP="00BC7C4B">
            <w:pPr>
              <w:jc w:val="center"/>
              <w:rPr>
                <w:rFonts w:ascii="Arial" w:hAnsi="Arial" w:cs="Arial"/>
                <w:sz w:val="22"/>
                <w:szCs w:val="22"/>
              </w:rPr>
            </w:pPr>
            <w:r w:rsidRPr="00B27A37">
              <w:rPr>
                <w:rFonts w:ascii="Arial" w:hAnsi="Arial" w:cs="Arial"/>
                <w:sz w:val="22"/>
                <w:szCs w:val="22"/>
              </w:rPr>
              <w:t>439</w:t>
            </w:r>
          </w:p>
        </w:tc>
        <w:tc>
          <w:tcPr>
            <w:tcW w:w="1843" w:type="dxa"/>
          </w:tcPr>
          <w:p w:rsidR="00BC7C4B" w:rsidRPr="00B27A37" w:rsidRDefault="00BC7C4B" w:rsidP="0075266B">
            <w:pPr>
              <w:jc w:val="center"/>
              <w:rPr>
                <w:rFonts w:ascii="Arial" w:hAnsi="Arial" w:cs="Arial"/>
                <w:sz w:val="22"/>
                <w:szCs w:val="22"/>
              </w:rPr>
            </w:pPr>
            <w:r w:rsidRPr="00B27A37">
              <w:rPr>
                <w:rFonts w:ascii="Arial" w:hAnsi="Arial" w:cs="Arial"/>
                <w:sz w:val="22"/>
                <w:szCs w:val="22"/>
              </w:rPr>
              <w:t>-279</w:t>
            </w:r>
          </w:p>
        </w:tc>
      </w:tr>
      <w:tr w:rsidR="00BC7C4B" w:rsidRPr="00B27A37" w:rsidTr="00BC7C4B">
        <w:tc>
          <w:tcPr>
            <w:tcW w:w="1134"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2017/18</w:t>
            </w:r>
          </w:p>
        </w:tc>
        <w:tc>
          <w:tcPr>
            <w:tcW w:w="1701" w:type="dxa"/>
          </w:tcPr>
          <w:p w:rsidR="00BC7C4B" w:rsidRPr="00B27A37" w:rsidRDefault="00BC7C4B"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718</w:t>
            </w:r>
          </w:p>
        </w:tc>
        <w:tc>
          <w:tcPr>
            <w:tcW w:w="1701" w:type="dxa"/>
          </w:tcPr>
          <w:p w:rsidR="00BC7C4B" w:rsidRPr="00B27A37" w:rsidRDefault="00BC7C4B" w:rsidP="00BC7C4B">
            <w:pPr>
              <w:jc w:val="center"/>
              <w:rPr>
                <w:rFonts w:ascii="Arial" w:eastAsiaTheme="minorHAnsi" w:hAnsi="Arial" w:cs="Arial"/>
                <w:sz w:val="22"/>
                <w:szCs w:val="22"/>
                <w:lang w:eastAsia="en-US"/>
              </w:rPr>
            </w:pPr>
            <w:r w:rsidRPr="00B27A37">
              <w:rPr>
                <w:rFonts w:ascii="Arial" w:eastAsiaTheme="minorHAnsi" w:hAnsi="Arial" w:cs="Arial"/>
                <w:sz w:val="22"/>
                <w:szCs w:val="22"/>
                <w:lang w:eastAsia="en-US"/>
              </w:rPr>
              <w:t>487</w:t>
            </w:r>
          </w:p>
        </w:tc>
        <w:tc>
          <w:tcPr>
            <w:tcW w:w="1843" w:type="dxa"/>
          </w:tcPr>
          <w:p w:rsidR="00BC7C4B" w:rsidRPr="00B27A37" w:rsidRDefault="00BC7C4B" w:rsidP="0075266B">
            <w:pPr>
              <w:jc w:val="center"/>
              <w:rPr>
                <w:rFonts w:ascii="Arial" w:hAnsi="Arial" w:cs="Arial"/>
                <w:sz w:val="22"/>
                <w:szCs w:val="22"/>
              </w:rPr>
            </w:pPr>
            <w:r w:rsidRPr="00B27A37">
              <w:rPr>
                <w:rFonts w:ascii="Arial" w:hAnsi="Arial" w:cs="Arial"/>
                <w:sz w:val="22"/>
                <w:szCs w:val="22"/>
              </w:rPr>
              <w:t>- 231</w:t>
            </w:r>
          </w:p>
        </w:tc>
      </w:tr>
      <w:tr w:rsidR="00B77797" w:rsidRPr="003D4464" w:rsidTr="00BC7C4B">
        <w:tc>
          <w:tcPr>
            <w:tcW w:w="1134" w:type="dxa"/>
          </w:tcPr>
          <w:p w:rsidR="00B77797" w:rsidRPr="00B27A37" w:rsidRDefault="00B77797"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lastRenderedPageBreak/>
              <w:t>2018/19</w:t>
            </w:r>
          </w:p>
        </w:tc>
        <w:tc>
          <w:tcPr>
            <w:tcW w:w="1701" w:type="dxa"/>
          </w:tcPr>
          <w:p w:rsidR="00B77797" w:rsidRPr="00B27A37" w:rsidRDefault="00B77797" w:rsidP="002A1161">
            <w:pPr>
              <w:rPr>
                <w:rFonts w:ascii="Arial" w:eastAsiaTheme="minorHAnsi" w:hAnsi="Arial" w:cs="Arial"/>
                <w:sz w:val="22"/>
                <w:szCs w:val="22"/>
                <w:lang w:eastAsia="en-US"/>
              </w:rPr>
            </w:pPr>
            <w:r w:rsidRPr="00B27A37">
              <w:rPr>
                <w:rFonts w:ascii="Arial" w:eastAsiaTheme="minorHAnsi" w:hAnsi="Arial" w:cs="Arial"/>
                <w:sz w:val="22"/>
                <w:szCs w:val="22"/>
                <w:lang w:eastAsia="en-US"/>
              </w:rPr>
              <w:t>718</w:t>
            </w:r>
          </w:p>
        </w:tc>
        <w:tc>
          <w:tcPr>
            <w:tcW w:w="1701" w:type="dxa"/>
          </w:tcPr>
          <w:p w:rsidR="00B77797" w:rsidRPr="00B27A37" w:rsidRDefault="00B77797" w:rsidP="00BC7C4B">
            <w:pPr>
              <w:jc w:val="center"/>
              <w:rPr>
                <w:rFonts w:ascii="Arial" w:eastAsiaTheme="minorHAnsi" w:hAnsi="Arial" w:cs="Arial"/>
                <w:sz w:val="22"/>
                <w:szCs w:val="22"/>
                <w:lang w:eastAsia="en-US"/>
              </w:rPr>
            </w:pPr>
            <w:r w:rsidRPr="00B27A37">
              <w:rPr>
                <w:rFonts w:ascii="Arial" w:eastAsiaTheme="minorHAnsi" w:hAnsi="Arial" w:cs="Arial"/>
                <w:sz w:val="22"/>
                <w:szCs w:val="22"/>
                <w:lang w:eastAsia="en-US"/>
              </w:rPr>
              <w:t>544</w:t>
            </w:r>
          </w:p>
        </w:tc>
        <w:tc>
          <w:tcPr>
            <w:tcW w:w="1843" w:type="dxa"/>
          </w:tcPr>
          <w:p w:rsidR="00B77797" w:rsidRPr="00B27A37" w:rsidRDefault="00B77797" w:rsidP="0075266B">
            <w:pPr>
              <w:jc w:val="center"/>
              <w:rPr>
                <w:rFonts w:ascii="Arial" w:hAnsi="Arial" w:cs="Arial"/>
                <w:sz w:val="22"/>
                <w:szCs w:val="22"/>
              </w:rPr>
            </w:pPr>
            <w:r w:rsidRPr="00B27A37">
              <w:rPr>
                <w:rFonts w:ascii="Arial" w:hAnsi="Arial" w:cs="Arial"/>
                <w:sz w:val="22"/>
                <w:szCs w:val="22"/>
              </w:rPr>
              <w:t>-174</w:t>
            </w:r>
          </w:p>
        </w:tc>
      </w:tr>
      <w:tr w:rsidR="00B77797" w:rsidRPr="00B77797" w:rsidTr="00BC7C4B">
        <w:tc>
          <w:tcPr>
            <w:tcW w:w="1134" w:type="dxa"/>
          </w:tcPr>
          <w:p w:rsidR="00BC7C4B" w:rsidRPr="00B27A37" w:rsidRDefault="00BC7C4B" w:rsidP="002A1161">
            <w:pPr>
              <w:rPr>
                <w:rFonts w:ascii="Arial" w:eastAsiaTheme="minorHAnsi" w:hAnsi="Arial" w:cs="Arial"/>
                <w:b/>
                <w:sz w:val="22"/>
                <w:szCs w:val="22"/>
                <w:lang w:eastAsia="en-US"/>
              </w:rPr>
            </w:pPr>
            <w:r w:rsidRPr="00B27A37">
              <w:rPr>
                <w:rFonts w:ascii="Arial" w:eastAsiaTheme="minorHAnsi" w:hAnsi="Arial" w:cs="Arial"/>
                <w:b/>
                <w:sz w:val="22"/>
                <w:szCs w:val="22"/>
                <w:lang w:eastAsia="en-US"/>
              </w:rPr>
              <w:t>Total</w:t>
            </w:r>
          </w:p>
        </w:tc>
        <w:tc>
          <w:tcPr>
            <w:tcW w:w="1701" w:type="dxa"/>
          </w:tcPr>
          <w:p w:rsidR="00BC7C4B" w:rsidRPr="00B27A37" w:rsidRDefault="00BC7C4B" w:rsidP="002A1161">
            <w:pPr>
              <w:rPr>
                <w:rFonts w:ascii="Arial" w:eastAsiaTheme="minorHAnsi" w:hAnsi="Arial" w:cs="Arial"/>
                <w:b/>
                <w:sz w:val="22"/>
                <w:szCs w:val="22"/>
                <w:lang w:eastAsia="en-US"/>
              </w:rPr>
            </w:pPr>
            <w:r w:rsidRPr="00B27A37">
              <w:rPr>
                <w:rFonts w:ascii="Arial" w:eastAsiaTheme="minorHAnsi" w:hAnsi="Arial" w:cs="Arial"/>
                <w:b/>
                <w:sz w:val="22"/>
                <w:szCs w:val="22"/>
                <w:lang w:eastAsia="en-US"/>
              </w:rPr>
              <w:t>5,</w:t>
            </w:r>
            <w:r w:rsidR="00B77797" w:rsidRPr="00B27A37">
              <w:rPr>
                <w:rFonts w:ascii="Arial" w:eastAsiaTheme="minorHAnsi" w:hAnsi="Arial" w:cs="Arial"/>
                <w:b/>
                <w:sz w:val="22"/>
                <w:szCs w:val="22"/>
                <w:lang w:eastAsia="en-US"/>
              </w:rPr>
              <w:t>7</w:t>
            </w:r>
            <w:r w:rsidR="003D4464" w:rsidRPr="00B27A37">
              <w:rPr>
                <w:rFonts w:ascii="Arial" w:eastAsiaTheme="minorHAnsi" w:hAnsi="Arial" w:cs="Arial"/>
                <w:b/>
                <w:sz w:val="22"/>
                <w:szCs w:val="22"/>
                <w:lang w:eastAsia="en-US"/>
              </w:rPr>
              <w:t>4</w:t>
            </w:r>
            <w:r w:rsidR="00B77797" w:rsidRPr="00B27A37">
              <w:rPr>
                <w:rFonts w:ascii="Arial" w:eastAsiaTheme="minorHAnsi" w:hAnsi="Arial" w:cs="Arial"/>
                <w:b/>
                <w:sz w:val="22"/>
                <w:szCs w:val="22"/>
                <w:lang w:eastAsia="en-US"/>
              </w:rPr>
              <w:t>4</w:t>
            </w:r>
          </w:p>
        </w:tc>
        <w:tc>
          <w:tcPr>
            <w:tcW w:w="1701" w:type="dxa"/>
          </w:tcPr>
          <w:p w:rsidR="00BC7C4B" w:rsidRPr="00B27A37" w:rsidRDefault="00B77797" w:rsidP="00BC7C4B">
            <w:pPr>
              <w:jc w:val="center"/>
              <w:rPr>
                <w:rFonts w:ascii="Arial" w:eastAsiaTheme="minorHAnsi" w:hAnsi="Arial" w:cs="Arial"/>
                <w:b/>
                <w:sz w:val="22"/>
                <w:szCs w:val="22"/>
                <w:lang w:eastAsia="en-US"/>
              </w:rPr>
            </w:pPr>
            <w:r w:rsidRPr="00B27A37">
              <w:rPr>
                <w:rFonts w:ascii="Arial" w:eastAsiaTheme="minorHAnsi" w:hAnsi="Arial" w:cs="Arial"/>
                <w:b/>
                <w:sz w:val="22"/>
                <w:szCs w:val="22"/>
                <w:lang w:eastAsia="en-US"/>
              </w:rPr>
              <w:t>3,993</w:t>
            </w:r>
          </w:p>
        </w:tc>
        <w:tc>
          <w:tcPr>
            <w:tcW w:w="1843" w:type="dxa"/>
          </w:tcPr>
          <w:p w:rsidR="00BC7C4B" w:rsidRPr="00B27A37" w:rsidRDefault="00B77797" w:rsidP="00B77797">
            <w:pPr>
              <w:jc w:val="center"/>
              <w:rPr>
                <w:rFonts w:ascii="Arial" w:eastAsiaTheme="minorHAnsi" w:hAnsi="Arial" w:cs="Arial"/>
                <w:b/>
                <w:sz w:val="22"/>
                <w:szCs w:val="22"/>
                <w:lang w:eastAsia="en-US"/>
              </w:rPr>
            </w:pPr>
            <w:r w:rsidRPr="00B27A37">
              <w:rPr>
                <w:rFonts w:ascii="Arial" w:eastAsiaTheme="minorHAnsi" w:hAnsi="Arial" w:cs="Arial"/>
                <w:b/>
                <w:sz w:val="22"/>
                <w:szCs w:val="22"/>
                <w:lang w:eastAsia="en-US"/>
              </w:rPr>
              <w:t>-17</w:t>
            </w:r>
            <w:r w:rsidR="002E18C3" w:rsidRPr="00B27A37">
              <w:rPr>
                <w:rFonts w:ascii="Arial" w:eastAsiaTheme="minorHAnsi" w:hAnsi="Arial" w:cs="Arial"/>
                <w:b/>
                <w:sz w:val="22"/>
                <w:szCs w:val="22"/>
                <w:lang w:eastAsia="en-US"/>
              </w:rPr>
              <w:t>51</w:t>
            </w:r>
          </w:p>
        </w:tc>
      </w:tr>
    </w:tbl>
    <w:p w:rsidR="002A1161" w:rsidRPr="00BC7C4B" w:rsidRDefault="002A1161" w:rsidP="00E701F8">
      <w:pPr>
        <w:spacing w:line="276" w:lineRule="auto"/>
        <w:jc w:val="both"/>
        <w:rPr>
          <w:rFonts w:ascii="Arial" w:hAnsi="Arial" w:cs="Arial"/>
          <w:b/>
          <w:sz w:val="22"/>
          <w:szCs w:val="22"/>
        </w:rPr>
      </w:pPr>
    </w:p>
    <w:p w:rsidR="00122339" w:rsidRPr="00B27A37" w:rsidRDefault="002A1161" w:rsidP="00122339">
      <w:pPr>
        <w:pStyle w:val="ListParagraph"/>
        <w:numPr>
          <w:ilvl w:val="1"/>
          <w:numId w:val="11"/>
        </w:numPr>
        <w:spacing w:line="276" w:lineRule="auto"/>
        <w:ind w:left="426" w:hanging="568"/>
        <w:jc w:val="both"/>
        <w:rPr>
          <w:rFonts w:ascii="Arial" w:hAnsi="Arial" w:cs="Arial"/>
          <w:sz w:val="22"/>
          <w:szCs w:val="22"/>
        </w:rPr>
      </w:pPr>
      <w:r w:rsidRPr="00B27A37">
        <w:rPr>
          <w:rFonts w:ascii="Arial" w:hAnsi="Arial" w:cs="Arial"/>
          <w:sz w:val="22"/>
          <w:szCs w:val="22"/>
        </w:rPr>
        <w:t>Housing completions</w:t>
      </w:r>
      <w:r w:rsidR="001B3662" w:rsidRPr="00B27A37">
        <w:rPr>
          <w:rFonts w:ascii="Arial" w:hAnsi="Arial" w:cs="Arial"/>
          <w:sz w:val="22"/>
          <w:szCs w:val="22"/>
        </w:rPr>
        <w:t xml:space="preserve"> in</w:t>
      </w:r>
      <w:r w:rsidR="00052545" w:rsidRPr="00B27A37">
        <w:rPr>
          <w:rFonts w:ascii="Arial" w:hAnsi="Arial" w:cs="Arial"/>
          <w:sz w:val="22"/>
          <w:szCs w:val="22"/>
        </w:rPr>
        <w:t xml:space="preserve"> </w:t>
      </w:r>
      <w:r w:rsidR="00BC7C4B" w:rsidRPr="00B27A37">
        <w:rPr>
          <w:rFonts w:ascii="Arial" w:hAnsi="Arial" w:cs="Arial"/>
          <w:sz w:val="22"/>
          <w:szCs w:val="22"/>
        </w:rPr>
        <w:t xml:space="preserve">Gloucester City </w:t>
      </w:r>
      <w:r w:rsidR="00F57BB5" w:rsidRPr="00B27A37">
        <w:rPr>
          <w:rFonts w:ascii="Arial" w:hAnsi="Arial" w:cs="Arial"/>
          <w:sz w:val="22"/>
          <w:szCs w:val="22"/>
        </w:rPr>
        <w:t xml:space="preserve">have totalled </w:t>
      </w:r>
      <w:r w:rsidR="00845573" w:rsidRPr="00B27A37">
        <w:rPr>
          <w:rFonts w:ascii="Arial" w:hAnsi="Arial" w:cs="Arial"/>
          <w:sz w:val="22"/>
          <w:szCs w:val="22"/>
        </w:rPr>
        <w:t>3,</w:t>
      </w:r>
      <w:r w:rsidR="009E05BF" w:rsidRPr="00B27A37">
        <w:rPr>
          <w:rFonts w:ascii="Arial" w:hAnsi="Arial" w:cs="Arial"/>
          <w:sz w:val="22"/>
          <w:szCs w:val="22"/>
        </w:rPr>
        <w:t>993</w:t>
      </w:r>
      <w:r w:rsidR="00845573" w:rsidRPr="00B27A37">
        <w:rPr>
          <w:rFonts w:ascii="Arial" w:hAnsi="Arial" w:cs="Arial"/>
          <w:sz w:val="22"/>
          <w:szCs w:val="22"/>
        </w:rPr>
        <w:t xml:space="preserve"> </w:t>
      </w:r>
      <w:r w:rsidR="001B3662" w:rsidRPr="00B27A37">
        <w:rPr>
          <w:rFonts w:ascii="Arial" w:hAnsi="Arial" w:cs="Arial"/>
          <w:sz w:val="22"/>
          <w:szCs w:val="22"/>
        </w:rPr>
        <w:t xml:space="preserve">over the plan period so far </w:t>
      </w:r>
      <w:r w:rsidR="001459F2" w:rsidRPr="00B27A37">
        <w:rPr>
          <w:rFonts w:ascii="Arial" w:hAnsi="Arial" w:cs="Arial"/>
          <w:sz w:val="22"/>
          <w:szCs w:val="22"/>
        </w:rPr>
        <w:t>(to 31</w:t>
      </w:r>
      <w:r w:rsidR="001459F2" w:rsidRPr="00B27A37">
        <w:rPr>
          <w:rFonts w:ascii="Arial" w:hAnsi="Arial" w:cs="Arial"/>
          <w:sz w:val="22"/>
          <w:szCs w:val="22"/>
          <w:vertAlign w:val="superscript"/>
        </w:rPr>
        <w:t>st</w:t>
      </w:r>
      <w:r w:rsidR="00122339" w:rsidRPr="00B27A37">
        <w:rPr>
          <w:rFonts w:ascii="Arial" w:hAnsi="Arial" w:cs="Arial"/>
          <w:sz w:val="22"/>
          <w:szCs w:val="22"/>
        </w:rPr>
        <w:t xml:space="preserve"> March 201</w:t>
      </w:r>
      <w:r w:rsidR="009E05BF" w:rsidRPr="00B27A37">
        <w:rPr>
          <w:rFonts w:ascii="Arial" w:hAnsi="Arial" w:cs="Arial"/>
          <w:sz w:val="22"/>
          <w:szCs w:val="22"/>
        </w:rPr>
        <w:t>9</w:t>
      </w:r>
      <w:r w:rsidR="001459F2" w:rsidRPr="00B27A37">
        <w:rPr>
          <w:rFonts w:ascii="Arial" w:hAnsi="Arial" w:cs="Arial"/>
          <w:sz w:val="22"/>
          <w:szCs w:val="22"/>
        </w:rPr>
        <w:t xml:space="preserve">) </w:t>
      </w:r>
      <w:r w:rsidR="00845573" w:rsidRPr="00B27A37">
        <w:rPr>
          <w:rFonts w:ascii="Arial" w:hAnsi="Arial" w:cs="Arial"/>
          <w:sz w:val="22"/>
          <w:szCs w:val="22"/>
        </w:rPr>
        <w:t xml:space="preserve">failing to meet the annual </w:t>
      </w:r>
      <w:r w:rsidRPr="00B27A37">
        <w:rPr>
          <w:rFonts w:ascii="Arial" w:hAnsi="Arial" w:cs="Arial"/>
          <w:sz w:val="22"/>
          <w:szCs w:val="22"/>
        </w:rPr>
        <w:t>requirements over the</w:t>
      </w:r>
      <w:r w:rsidR="00122339" w:rsidRPr="00B27A37">
        <w:rPr>
          <w:rFonts w:ascii="Arial" w:hAnsi="Arial" w:cs="Arial"/>
          <w:sz w:val="22"/>
          <w:szCs w:val="22"/>
        </w:rPr>
        <w:t xml:space="preserve"> </w:t>
      </w:r>
      <w:r w:rsidR="00B27A37">
        <w:rPr>
          <w:rFonts w:ascii="Arial" w:hAnsi="Arial" w:cs="Arial"/>
          <w:sz w:val="22"/>
          <w:szCs w:val="22"/>
        </w:rPr>
        <w:t>8</w:t>
      </w:r>
      <w:r w:rsidR="00122339" w:rsidRPr="00B27A37">
        <w:rPr>
          <w:rFonts w:ascii="Arial" w:hAnsi="Arial" w:cs="Arial"/>
          <w:sz w:val="22"/>
          <w:szCs w:val="22"/>
        </w:rPr>
        <w:t xml:space="preserve"> years of the</w:t>
      </w:r>
      <w:r w:rsidRPr="00B27A37">
        <w:rPr>
          <w:rFonts w:ascii="Arial" w:hAnsi="Arial" w:cs="Arial"/>
          <w:sz w:val="22"/>
          <w:szCs w:val="22"/>
        </w:rPr>
        <w:t xml:space="preserve"> plan period so far.</w:t>
      </w:r>
      <w:r w:rsidR="00845573" w:rsidRPr="00B27A37">
        <w:rPr>
          <w:rFonts w:ascii="Arial" w:hAnsi="Arial" w:cs="Arial"/>
          <w:sz w:val="22"/>
          <w:szCs w:val="22"/>
        </w:rPr>
        <w:t xml:space="preserve"> However</w:t>
      </w:r>
      <w:r w:rsidR="005A37D5" w:rsidRPr="00B27A37">
        <w:rPr>
          <w:rFonts w:ascii="Arial" w:hAnsi="Arial" w:cs="Arial"/>
          <w:sz w:val="22"/>
          <w:szCs w:val="22"/>
        </w:rPr>
        <w:t>,</w:t>
      </w:r>
      <w:r w:rsidR="00845573" w:rsidRPr="00B27A37">
        <w:rPr>
          <w:rFonts w:ascii="Arial" w:hAnsi="Arial" w:cs="Arial"/>
          <w:sz w:val="22"/>
          <w:szCs w:val="22"/>
        </w:rPr>
        <w:t xml:space="preserve"> from 2019/20 to and inclusive of 202</w:t>
      </w:r>
      <w:r w:rsidR="009E05BF" w:rsidRPr="00B27A37">
        <w:rPr>
          <w:rFonts w:ascii="Arial" w:hAnsi="Arial" w:cs="Arial"/>
          <w:sz w:val="22"/>
          <w:szCs w:val="22"/>
        </w:rPr>
        <w:t>4</w:t>
      </w:r>
      <w:r w:rsidR="00845573" w:rsidRPr="00B27A37">
        <w:rPr>
          <w:rFonts w:ascii="Arial" w:hAnsi="Arial" w:cs="Arial"/>
          <w:sz w:val="22"/>
          <w:szCs w:val="22"/>
        </w:rPr>
        <w:t>/2</w:t>
      </w:r>
      <w:r w:rsidR="009E05BF" w:rsidRPr="00B27A37">
        <w:rPr>
          <w:rFonts w:ascii="Arial" w:hAnsi="Arial" w:cs="Arial"/>
          <w:sz w:val="22"/>
          <w:szCs w:val="22"/>
        </w:rPr>
        <w:t>5</w:t>
      </w:r>
      <w:r w:rsidR="00845573" w:rsidRPr="00B27A37">
        <w:rPr>
          <w:rFonts w:ascii="Arial" w:hAnsi="Arial" w:cs="Arial"/>
          <w:sz w:val="22"/>
          <w:szCs w:val="22"/>
        </w:rPr>
        <w:t xml:space="preserve"> there is expected to be an annual oversupply which will help to make up the shortfall.</w:t>
      </w:r>
    </w:p>
    <w:p w:rsidR="00122339" w:rsidRPr="00B27A37" w:rsidRDefault="00122339" w:rsidP="00122339">
      <w:pPr>
        <w:pStyle w:val="ListParagraph"/>
        <w:spacing w:line="276" w:lineRule="auto"/>
        <w:ind w:left="426"/>
        <w:jc w:val="both"/>
        <w:rPr>
          <w:rFonts w:ascii="Arial" w:hAnsi="Arial" w:cs="Arial"/>
          <w:sz w:val="22"/>
          <w:szCs w:val="22"/>
        </w:rPr>
      </w:pPr>
    </w:p>
    <w:p w:rsidR="00122339" w:rsidRPr="00B27A37" w:rsidRDefault="00122339" w:rsidP="00122339">
      <w:pPr>
        <w:pStyle w:val="ListParagraph"/>
        <w:numPr>
          <w:ilvl w:val="0"/>
          <w:numId w:val="11"/>
        </w:numPr>
        <w:spacing w:line="276" w:lineRule="auto"/>
        <w:jc w:val="both"/>
        <w:rPr>
          <w:rFonts w:ascii="Arial" w:hAnsi="Arial" w:cs="Arial"/>
          <w:b/>
          <w:sz w:val="22"/>
          <w:szCs w:val="22"/>
        </w:rPr>
      </w:pPr>
      <w:r w:rsidRPr="00B27A37">
        <w:rPr>
          <w:rFonts w:ascii="Arial" w:hAnsi="Arial" w:cs="Arial"/>
          <w:b/>
          <w:sz w:val="22"/>
          <w:szCs w:val="22"/>
        </w:rPr>
        <w:t>Housing Requirement with NPPF Buffers</w:t>
      </w:r>
    </w:p>
    <w:p w:rsidR="00122339" w:rsidRDefault="00122339" w:rsidP="00122339">
      <w:pPr>
        <w:pStyle w:val="ListParagraph"/>
        <w:spacing w:line="276" w:lineRule="auto"/>
        <w:ind w:left="360"/>
        <w:jc w:val="both"/>
        <w:rPr>
          <w:rFonts w:ascii="Arial" w:hAnsi="Arial" w:cs="Arial"/>
          <w:sz w:val="22"/>
          <w:szCs w:val="22"/>
        </w:rPr>
      </w:pPr>
    </w:p>
    <w:p w:rsidR="00D565C0" w:rsidRPr="00B27A37" w:rsidRDefault="00D565C0" w:rsidP="00122339">
      <w:pPr>
        <w:pStyle w:val="ListParagraph"/>
        <w:numPr>
          <w:ilvl w:val="1"/>
          <w:numId w:val="11"/>
        </w:numPr>
        <w:spacing w:line="276" w:lineRule="auto"/>
        <w:ind w:left="426" w:hanging="568"/>
        <w:jc w:val="both"/>
        <w:rPr>
          <w:rFonts w:ascii="Arial" w:hAnsi="Arial" w:cs="Arial"/>
          <w:sz w:val="22"/>
          <w:szCs w:val="22"/>
        </w:rPr>
      </w:pPr>
      <w:r w:rsidRPr="00B27A37">
        <w:rPr>
          <w:rFonts w:ascii="Arial" w:hAnsi="Arial" w:cs="Arial"/>
          <w:sz w:val="22"/>
          <w:szCs w:val="22"/>
        </w:rPr>
        <w:t>Paragraph 73 of the NPPF</w:t>
      </w:r>
      <w:r w:rsidR="003C5252" w:rsidRPr="00B27A37">
        <w:rPr>
          <w:rFonts w:ascii="Arial" w:hAnsi="Arial" w:cs="Arial"/>
          <w:sz w:val="22"/>
          <w:szCs w:val="22"/>
        </w:rPr>
        <w:t xml:space="preserve"> (201</w:t>
      </w:r>
      <w:r w:rsidR="00486865" w:rsidRPr="00B27A37">
        <w:rPr>
          <w:rFonts w:ascii="Arial" w:hAnsi="Arial" w:cs="Arial"/>
          <w:sz w:val="22"/>
          <w:szCs w:val="22"/>
        </w:rPr>
        <w:t>9</w:t>
      </w:r>
      <w:r w:rsidR="003C5252" w:rsidRPr="00B27A37">
        <w:rPr>
          <w:rFonts w:ascii="Arial" w:hAnsi="Arial" w:cs="Arial"/>
          <w:sz w:val="22"/>
          <w:szCs w:val="22"/>
        </w:rPr>
        <w:t>)</w:t>
      </w:r>
      <w:r w:rsidRPr="00B27A37">
        <w:rPr>
          <w:rFonts w:ascii="Arial" w:hAnsi="Arial" w:cs="Arial"/>
          <w:sz w:val="22"/>
          <w:szCs w:val="22"/>
        </w:rPr>
        <w:t xml:space="preserve"> also requires that the </w:t>
      </w:r>
      <w:r w:rsidR="00486865" w:rsidRPr="00B27A37">
        <w:rPr>
          <w:rFonts w:ascii="Arial" w:hAnsi="Arial" w:cs="Arial"/>
          <w:sz w:val="22"/>
          <w:szCs w:val="22"/>
        </w:rPr>
        <w:t>five-year</w:t>
      </w:r>
      <w:r w:rsidRPr="00B27A37">
        <w:rPr>
          <w:rFonts w:ascii="Arial" w:hAnsi="Arial" w:cs="Arial"/>
          <w:sz w:val="22"/>
          <w:szCs w:val="22"/>
        </w:rPr>
        <w:t xml:space="preserve"> requirement includes an additional buffer moved forward from later in the plan period. This buffer should be either</w:t>
      </w:r>
      <w:r w:rsidR="00486865" w:rsidRPr="00B27A37">
        <w:rPr>
          <w:rFonts w:ascii="Arial" w:hAnsi="Arial" w:cs="Arial"/>
          <w:sz w:val="22"/>
          <w:szCs w:val="22"/>
        </w:rPr>
        <w:t xml:space="preserve"> be</w:t>
      </w:r>
      <w:r w:rsidRPr="00B27A37">
        <w:rPr>
          <w:rFonts w:ascii="Arial" w:hAnsi="Arial" w:cs="Arial"/>
          <w:sz w:val="22"/>
          <w:szCs w:val="22"/>
        </w:rPr>
        <w:t>:</w:t>
      </w:r>
    </w:p>
    <w:p w:rsidR="00D565C0" w:rsidRPr="00B27A37" w:rsidRDefault="00D565C0" w:rsidP="00D565C0">
      <w:pPr>
        <w:pStyle w:val="ListParagraph"/>
        <w:spacing w:line="276" w:lineRule="auto"/>
        <w:ind w:left="426"/>
        <w:jc w:val="both"/>
        <w:rPr>
          <w:rFonts w:ascii="Arial" w:hAnsi="Arial" w:cs="Arial"/>
          <w:sz w:val="22"/>
          <w:szCs w:val="22"/>
        </w:rPr>
      </w:pPr>
    </w:p>
    <w:p w:rsidR="004C549E" w:rsidRPr="00B27A37" w:rsidRDefault="004C549E" w:rsidP="00D565C0">
      <w:pPr>
        <w:pStyle w:val="ListParagraph"/>
        <w:spacing w:line="276" w:lineRule="auto"/>
        <w:ind w:left="1224"/>
        <w:jc w:val="both"/>
        <w:rPr>
          <w:rFonts w:ascii="Arial" w:hAnsi="Arial" w:cs="Arial"/>
          <w:sz w:val="22"/>
          <w:szCs w:val="22"/>
        </w:rPr>
      </w:pPr>
      <w:r w:rsidRPr="00B27A37">
        <w:rPr>
          <w:rFonts w:ascii="Arial" w:hAnsi="Arial" w:cs="Arial"/>
          <w:sz w:val="22"/>
          <w:szCs w:val="22"/>
        </w:rPr>
        <w:t xml:space="preserve">a) </w:t>
      </w:r>
      <w:r w:rsidR="00486865" w:rsidRPr="00B27A37">
        <w:rPr>
          <w:rFonts w:ascii="Arial" w:hAnsi="Arial" w:cs="Arial"/>
          <w:sz w:val="22"/>
          <w:szCs w:val="22"/>
        </w:rPr>
        <w:t xml:space="preserve"> </w:t>
      </w:r>
      <w:r w:rsidRPr="00B27A37">
        <w:rPr>
          <w:rFonts w:ascii="Arial" w:hAnsi="Arial" w:cs="Arial"/>
          <w:sz w:val="22"/>
          <w:szCs w:val="22"/>
        </w:rPr>
        <w:t xml:space="preserve">5% to ensure choice and competition in the market for land; or </w:t>
      </w:r>
    </w:p>
    <w:p w:rsidR="004C549E" w:rsidRPr="00B27A37" w:rsidRDefault="004C549E" w:rsidP="00D565C0">
      <w:pPr>
        <w:pStyle w:val="ListParagraph"/>
        <w:spacing w:line="276" w:lineRule="auto"/>
        <w:ind w:left="1224"/>
        <w:jc w:val="both"/>
        <w:rPr>
          <w:rFonts w:ascii="Arial" w:hAnsi="Arial" w:cs="Arial"/>
          <w:sz w:val="22"/>
          <w:szCs w:val="22"/>
        </w:rPr>
      </w:pPr>
      <w:r w:rsidRPr="00B27A37">
        <w:rPr>
          <w:rFonts w:ascii="Arial" w:hAnsi="Arial" w:cs="Arial"/>
          <w:sz w:val="22"/>
          <w:szCs w:val="22"/>
        </w:rPr>
        <w:t>b)</w:t>
      </w:r>
      <w:r w:rsidR="00486865" w:rsidRPr="00B27A37">
        <w:rPr>
          <w:rFonts w:ascii="Arial" w:hAnsi="Arial" w:cs="Arial"/>
          <w:sz w:val="22"/>
          <w:szCs w:val="22"/>
        </w:rPr>
        <w:t xml:space="preserve"> 1</w:t>
      </w:r>
      <w:r w:rsidRPr="00B27A37">
        <w:rPr>
          <w:rFonts w:ascii="Arial" w:hAnsi="Arial" w:cs="Arial"/>
          <w:sz w:val="22"/>
          <w:szCs w:val="22"/>
        </w:rPr>
        <w:t xml:space="preserve">0% where the local planning authority wishes to demonstrate a five-year supply of deliverable sites through an annual position statement or recently adopted plan38, to account for any fluctuations in the market during that year; or </w:t>
      </w:r>
    </w:p>
    <w:p w:rsidR="004C549E" w:rsidRPr="00B27A37" w:rsidRDefault="004C549E" w:rsidP="004C549E">
      <w:pPr>
        <w:pStyle w:val="ListParagraph"/>
        <w:spacing w:line="276" w:lineRule="auto"/>
        <w:ind w:left="1224"/>
        <w:jc w:val="both"/>
        <w:rPr>
          <w:rFonts w:ascii="Arial" w:hAnsi="Arial" w:cs="Arial"/>
          <w:sz w:val="22"/>
          <w:szCs w:val="22"/>
        </w:rPr>
      </w:pPr>
      <w:r w:rsidRPr="00B27A37">
        <w:rPr>
          <w:rFonts w:ascii="Arial" w:hAnsi="Arial" w:cs="Arial"/>
          <w:sz w:val="22"/>
          <w:szCs w:val="22"/>
        </w:rPr>
        <w:t xml:space="preserve">c) </w:t>
      </w:r>
      <w:r w:rsidR="00486865" w:rsidRPr="00B27A37">
        <w:rPr>
          <w:rFonts w:ascii="Arial" w:hAnsi="Arial" w:cs="Arial"/>
          <w:sz w:val="22"/>
          <w:szCs w:val="22"/>
        </w:rPr>
        <w:t xml:space="preserve"> </w:t>
      </w:r>
      <w:r w:rsidRPr="00B27A37">
        <w:rPr>
          <w:rFonts w:ascii="Arial" w:hAnsi="Arial" w:cs="Arial"/>
          <w:sz w:val="22"/>
          <w:szCs w:val="22"/>
        </w:rPr>
        <w:t>20% where there has been significant under delivery of housing over the previous three years, to improve the prospect of achieving the planned supply.</w:t>
      </w:r>
    </w:p>
    <w:p w:rsidR="004C549E" w:rsidRDefault="004C549E" w:rsidP="004C549E">
      <w:pPr>
        <w:pStyle w:val="ListParagraph"/>
        <w:spacing w:line="276" w:lineRule="auto"/>
        <w:ind w:left="1224"/>
        <w:jc w:val="both"/>
        <w:rPr>
          <w:rFonts w:ascii="Arial" w:hAnsi="Arial" w:cs="Arial"/>
          <w:sz w:val="22"/>
          <w:szCs w:val="22"/>
        </w:rPr>
      </w:pPr>
    </w:p>
    <w:p w:rsidR="004C549E" w:rsidRPr="00B27A37" w:rsidRDefault="004C549E" w:rsidP="00EC572A">
      <w:pPr>
        <w:spacing w:line="276" w:lineRule="auto"/>
        <w:jc w:val="both"/>
        <w:rPr>
          <w:rFonts w:ascii="Arial" w:hAnsi="Arial" w:cs="Arial"/>
          <w:sz w:val="22"/>
          <w:szCs w:val="22"/>
        </w:rPr>
      </w:pPr>
      <w:r w:rsidRPr="00B27A37">
        <w:rPr>
          <w:rFonts w:ascii="Arial" w:hAnsi="Arial" w:cs="Arial"/>
          <w:sz w:val="22"/>
          <w:szCs w:val="22"/>
        </w:rPr>
        <w:t xml:space="preserve">A footnote to point </w:t>
      </w:r>
      <w:r w:rsidR="00486865" w:rsidRPr="00B27A37">
        <w:rPr>
          <w:rFonts w:ascii="Arial" w:hAnsi="Arial" w:cs="Arial"/>
          <w:sz w:val="22"/>
          <w:szCs w:val="22"/>
        </w:rPr>
        <w:t>c.</w:t>
      </w:r>
      <w:r w:rsidRPr="00B27A37">
        <w:rPr>
          <w:rFonts w:ascii="Arial" w:hAnsi="Arial" w:cs="Arial"/>
          <w:sz w:val="22"/>
          <w:szCs w:val="22"/>
        </w:rPr>
        <w:t xml:space="preserve"> states that from November 2018, under supply will be measured against the Housing Delivery Test, where this indicates that delivery was below 85% of the housing requirement.</w:t>
      </w:r>
      <w:r w:rsidR="00486865" w:rsidRPr="00B27A37">
        <w:rPr>
          <w:rFonts w:ascii="Arial" w:hAnsi="Arial" w:cs="Arial"/>
          <w:sz w:val="22"/>
          <w:szCs w:val="22"/>
        </w:rPr>
        <w:t xml:space="preserve"> The Housing Delivery Test results for 2018 (issued by MHCLG) indicated that Gloucester City was on 143% delivery and thus the use of a 5% buffer is suitable in terms of the 5 Year Housing Land Supply calculation.  </w:t>
      </w:r>
    </w:p>
    <w:p w:rsidR="0075266B" w:rsidRPr="00EC572A" w:rsidRDefault="0075266B" w:rsidP="004C549E">
      <w:pPr>
        <w:spacing w:line="276" w:lineRule="auto"/>
        <w:jc w:val="both"/>
        <w:rPr>
          <w:rFonts w:ascii="Arial" w:hAnsi="Arial" w:cs="Arial"/>
          <w:color w:val="00B050"/>
          <w:sz w:val="22"/>
          <w:szCs w:val="22"/>
        </w:rPr>
      </w:pPr>
    </w:p>
    <w:p w:rsidR="0075266B" w:rsidRPr="00B27A37" w:rsidRDefault="00486865" w:rsidP="00486865">
      <w:pPr>
        <w:spacing w:line="276" w:lineRule="auto"/>
        <w:jc w:val="both"/>
        <w:rPr>
          <w:rFonts w:ascii="Arial" w:hAnsi="Arial" w:cs="Arial"/>
          <w:sz w:val="22"/>
          <w:szCs w:val="22"/>
        </w:rPr>
      </w:pPr>
      <w:r w:rsidRPr="00B27A37">
        <w:rPr>
          <w:rFonts w:ascii="Arial" w:hAnsi="Arial" w:cs="Arial"/>
          <w:sz w:val="22"/>
          <w:szCs w:val="22"/>
        </w:rPr>
        <w:t>5.</w:t>
      </w:r>
      <w:r w:rsidR="00EC572A" w:rsidRPr="00B27A37">
        <w:rPr>
          <w:rFonts w:ascii="Arial" w:hAnsi="Arial" w:cs="Arial"/>
          <w:sz w:val="22"/>
          <w:szCs w:val="22"/>
        </w:rPr>
        <w:t xml:space="preserve">2  </w:t>
      </w:r>
      <w:r w:rsidR="0075266B" w:rsidRPr="00B27A37">
        <w:rPr>
          <w:rFonts w:ascii="Arial" w:hAnsi="Arial" w:cs="Arial"/>
          <w:sz w:val="22"/>
          <w:szCs w:val="22"/>
        </w:rPr>
        <w:t xml:space="preserve">Using </w:t>
      </w:r>
      <w:r w:rsidR="00565762" w:rsidRPr="00B27A37">
        <w:rPr>
          <w:rFonts w:ascii="Arial" w:hAnsi="Arial" w:cs="Arial"/>
          <w:sz w:val="22"/>
          <w:szCs w:val="22"/>
        </w:rPr>
        <w:t xml:space="preserve">the Liverpool Method with </w:t>
      </w:r>
      <w:r w:rsidR="00933711" w:rsidRPr="00B27A37">
        <w:rPr>
          <w:rFonts w:ascii="Arial" w:hAnsi="Arial" w:cs="Arial"/>
          <w:sz w:val="22"/>
          <w:szCs w:val="22"/>
        </w:rPr>
        <w:t>a 5% buffer</w:t>
      </w:r>
      <w:r w:rsidR="00B27A37" w:rsidRPr="00B27A37">
        <w:rPr>
          <w:rFonts w:ascii="Arial" w:hAnsi="Arial" w:cs="Arial"/>
          <w:sz w:val="22"/>
          <w:szCs w:val="22"/>
        </w:rPr>
        <w:t>,</w:t>
      </w:r>
      <w:r w:rsidR="00933711" w:rsidRPr="00B27A37">
        <w:rPr>
          <w:rFonts w:ascii="Arial" w:hAnsi="Arial" w:cs="Arial"/>
          <w:sz w:val="22"/>
          <w:szCs w:val="22"/>
        </w:rPr>
        <w:t xml:space="preserve"> the </w:t>
      </w:r>
      <w:r w:rsidRPr="00B27A37">
        <w:rPr>
          <w:rFonts w:ascii="Arial" w:hAnsi="Arial" w:cs="Arial"/>
          <w:sz w:val="22"/>
          <w:szCs w:val="22"/>
        </w:rPr>
        <w:t>five-year</w:t>
      </w:r>
      <w:r w:rsidR="00933711" w:rsidRPr="00B27A37">
        <w:rPr>
          <w:rFonts w:ascii="Arial" w:hAnsi="Arial" w:cs="Arial"/>
          <w:sz w:val="22"/>
          <w:szCs w:val="22"/>
        </w:rPr>
        <w:t xml:space="preserve"> requirement </w:t>
      </w:r>
      <w:r w:rsidR="00EC572A" w:rsidRPr="00B27A37">
        <w:rPr>
          <w:rFonts w:ascii="Arial" w:hAnsi="Arial" w:cs="Arial"/>
          <w:sz w:val="22"/>
          <w:szCs w:val="22"/>
        </w:rPr>
        <w:t xml:space="preserve">is </w:t>
      </w:r>
      <w:r w:rsidR="000E0595" w:rsidRPr="00B27A37">
        <w:rPr>
          <w:rFonts w:ascii="Arial" w:hAnsi="Arial" w:cs="Arial"/>
          <w:sz w:val="22"/>
          <w:szCs w:val="22"/>
        </w:rPr>
        <w:t>4,</w:t>
      </w:r>
      <w:r w:rsidR="00EC572A" w:rsidRPr="00B27A37">
        <w:rPr>
          <w:rFonts w:ascii="Arial" w:hAnsi="Arial" w:cs="Arial"/>
          <w:sz w:val="22"/>
          <w:szCs w:val="22"/>
        </w:rPr>
        <w:t>534</w:t>
      </w:r>
      <w:r w:rsidR="00933711" w:rsidRPr="00B27A37">
        <w:rPr>
          <w:rFonts w:ascii="Arial" w:hAnsi="Arial" w:cs="Arial"/>
          <w:sz w:val="22"/>
          <w:szCs w:val="22"/>
        </w:rPr>
        <w:t xml:space="preserve"> dwellings.</w:t>
      </w:r>
      <w:r w:rsidR="0075266B" w:rsidRPr="00B27A37">
        <w:rPr>
          <w:rFonts w:ascii="Arial" w:hAnsi="Arial" w:cs="Arial"/>
          <w:sz w:val="22"/>
          <w:szCs w:val="22"/>
        </w:rPr>
        <w:t xml:space="preserve"> The </w:t>
      </w:r>
      <w:r w:rsidR="002A4A90" w:rsidRPr="00B27A37">
        <w:rPr>
          <w:rFonts w:ascii="Arial" w:hAnsi="Arial" w:cs="Arial"/>
          <w:sz w:val="22"/>
          <w:szCs w:val="22"/>
        </w:rPr>
        <w:t>five-year</w:t>
      </w:r>
      <w:r w:rsidR="0075266B" w:rsidRPr="00B27A37">
        <w:rPr>
          <w:rFonts w:ascii="Arial" w:hAnsi="Arial" w:cs="Arial"/>
          <w:sz w:val="22"/>
          <w:szCs w:val="22"/>
        </w:rPr>
        <w:t xml:space="preserve"> supply calculations are shown in Figure 1</w:t>
      </w:r>
      <w:r w:rsidR="002A4A90" w:rsidRPr="00B27A37">
        <w:rPr>
          <w:rFonts w:ascii="Arial" w:hAnsi="Arial" w:cs="Arial"/>
          <w:sz w:val="22"/>
          <w:szCs w:val="22"/>
        </w:rPr>
        <w:t>.</w:t>
      </w:r>
      <w:r w:rsidR="0075266B" w:rsidRPr="00B27A37">
        <w:rPr>
          <w:rFonts w:ascii="Arial" w:hAnsi="Arial" w:cs="Arial"/>
          <w:sz w:val="22"/>
          <w:szCs w:val="22"/>
        </w:rPr>
        <w:t xml:space="preserve"> </w:t>
      </w:r>
      <w:r w:rsidR="002A4A90" w:rsidRPr="00B27A37">
        <w:rPr>
          <w:rFonts w:ascii="Arial" w:hAnsi="Arial" w:cs="Arial"/>
          <w:sz w:val="22"/>
          <w:szCs w:val="22"/>
        </w:rPr>
        <w:t xml:space="preserve">and the results show that </w:t>
      </w:r>
      <w:r w:rsidR="0075266B" w:rsidRPr="00B27A37">
        <w:rPr>
          <w:rFonts w:ascii="Arial" w:hAnsi="Arial" w:cs="Arial"/>
          <w:sz w:val="22"/>
          <w:szCs w:val="22"/>
        </w:rPr>
        <w:t xml:space="preserve">a </w:t>
      </w:r>
      <w:r w:rsidR="002A4A90" w:rsidRPr="00B27A37">
        <w:rPr>
          <w:rFonts w:ascii="Arial" w:hAnsi="Arial" w:cs="Arial"/>
          <w:sz w:val="22"/>
          <w:szCs w:val="22"/>
        </w:rPr>
        <w:t>five-year</w:t>
      </w:r>
      <w:r w:rsidR="0075266B" w:rsidRPr="00B27A37">
        <w:rPr>
          <w:rFonts w:ascii="Arial" w:hAnsi="Arial" w:cs="Arial"/>
          <w:sz w:val="22"/>
          <w:szCs w:val="22"/>
        </w:rPr>
        <w:t xml:space="preserve"> supply can be demonstrated. </w:t>
      </w:r>
    </w:p>
    <w:p w:rsidR="0075266B" w:rsidRDefault="0075266B" w:rsidP="00E701F8">
      <w:pPr>
        <w:spacing w:line="276" w:lineRule="auto"/>
        <w:jc w:val="both"/>
        <w:rPr>
          <w:rFonts w:ascii="Arial" w:hAnsi="Arial" w:cs="Arial"/>
          <w:b/>
          <w:sz w:val="22"/>
          <w:szCs w:val="22"/>
        </w:rPr>
      </w:pPr>
    </w:p>
    <w:p w:rsidR="0048026F" w:rsidRPr="00B27A37" w:rsidRDefault="00C35C9A" w:rsidP="00E701F8">
      <w:pPr>
        <w:pStyle w:val="ListParagraph"/>
        <w:numPr>
          <w:ilvl w:val="0"/>
          <w:numId w:val="11"/>
        </w:numPr>
        <w:spacing w:line="276" w:lineRule="auto"/>
        <w:jc w:val="both"/>
        <w:rPr>
          <w:rFonts w:ascii="Arial" w:hAnsi="Arial" w:cs="Arial"/>
          <w:b/>
          <w:sz w:val="22"/>
          <w:szCs w:val="22"/>
        </w:rPr>
      </w:pPr>
      <w:r w:rsidRPr="00B27A37">
        <w:rPr>
          <w:rFonts w:ascii="Arial" w:hAnsi="Arial" w:cs="Arial"/>
          <w:b/>
          <w:sz w:val="22"/>
          <w:szCs w:val="22"/>
        </w:rPr>
        <w:t>Housing Supply Sources</w:t>
      </w:r>
    </w:p>
    <w:p w:rsidR="0048026F" w:rsidRPr="00B27A37" w:rsidRDefault="0048026F" w:rsidP="0048026F">
      <w:pPr>
        <w:pStyle w:val="ListParagraph"/>
        <w:spacing w:line="276" w:lineRule="auto"/>
        <w:ind w:left="360"/>
        <w:jc w:val="both"/>
        <w:rPr>
          <w:rFonts w:ascii="Arial" w:hAnsi="Arial" w:cs="Arial"/>
          <w:b/>
          <w:sz w:val="22"/>
          <w:szCs w:val="22"/>
        </w:rPr>
      </w:pPr>
    </w:p>
    <w:p w:rsidR="00C35C9A" w:rsidRPr="00B27A37" w:rsidRDefault="00C35C9A" w:rsidP="0048026F">
      <w:pPr>
        <w:pStyle w:val="ListParagraph"/>
        <w:numPr>
          <w:ilvl w:val="1"/>
          <w:numId w:val="11"/>
        </w:numPr>
        <w:spacing w:line="276" w:lineRule="auto"/>
        <w:ind w:left="426" w:hanging="568"/>
        <w:jc w:val="both"/>
        <w:rPr>
          <w:rFonts w:ascii="Arial" w:hAnsi="Arial" w:cs="Arial"/>
          <w:sz w:val="22"/>
          <w:szCs w:val="22"/>
        </w:rPr>
      </w:pPr>
      <w:r w:rsidRPr="00B27A37">
        <w:rPr>
          <w:rFonts w:ascii="Arial" w:hAnsi="Arial" w:cs="Arial"/>
          <w:sz w:val="22"/>
          <w:szCs w:val="22"/>
        </w:rPr>
        <w:t xml:space="preserve">The following sources of supply have been included within the </w:t>
      </w:r>
      <w:r w:rsidR="00A1141B" w:rsidRPr="00B27A37">
        <w:rPr>
          <w:rFonts w:ascii="Arial" w:hAnsi="Arial" w:cs="Arial"/>
          <w:sz w:val="22"/>
          <w:szCs w:val="22"/>
        </w:rPr>
        <w:t>five-year</w:t>
      </w:r>
      <w:r w:rsidRPr="00B27A37">
        <w:rPr>
          <w:rFonts w:ascii="Arial" w:hAnsi="Arial" w:cs="Arial"/>
          <w:sz w:val="22"/>
          <w:szCs w:val="22"/>
        </w:rPr>
        <w:t xml:space="preserve"> housing </w:t>
      </w:r>
      <w:r w:rsidR="008E3D2B" w:rsidRPr="00B27A37">
        <w:rPr>
          <w:rFonts w:ascii="Arial" w:hAnsi="Arial" w:cs="Arial"/>
          <w:sz w:val="22"/>
          <w:szCs w:val="22"/>
        </w:rPr>
        <w:t xml:space="preserve">land </w:t>
      </w:r>
      <w:r w:rsidRPr="00B27A37">
        <w:rPr>
          <w:rFonts w:ascii="Arial" w:hAnsi="Arial" w:cs="Arial"/>
          <w:sz w:val="22"/>
          <w:szCs w:val="22"/>
        </w:rPr>
        <w:t>supply calculation</w:t>
      </w:r>
      <w:r w:rsidR="004C5FC2" w:rsidRPr="00B27A37">
        <w:rPr>
          <w:rFonts w:ascii="Arial" w:hAnsi="Arial" w:cs="Arial"/>
          <w:sz w:val="22"/>
          <w:szCs w:val="22"/>
        </w:rPr>
        <w:t xml:space="preserve"> in Figure 1</w:t>
      </w:r>
      <w:r w:rsidRPr="00B27A37">
        <w:rPr>
          <w:rFonts w:ascii="Arial" w:hAnsi="Arial" w:cs="Arial"/>
          <w:sz w:val="22"/>
          <w:szCs w:val="22"/>
        </w:rPr>
        <w:t>:</w:t>
      </w:r>
    </w:p>
    <w:p w:rsidR="00C35C9A" w:rsidRPr="00B27A37" w:rsidRDefault="00C35C9A" w:rsidP="0048026F">
      <w:pPr>
        <w:tabs>
          <w:tab w:val="left" w:pos="709"/>
        </w:tabs>
        <w:spacing w:line="276" w:lineRule="auto"/>
        <w:jc w:val="both"/>
        <w:rPr>
          <w:rFonts w:ascii="Arial" w:hAnsi="Arial" w:cs="Arial"/>
          <w:sz w:val="22"/>
          <w:szCs w:val="22"/>
        </w:rPr>
      </w:pPr>
    </w:p>
    <w:p w:rsidR="00565762" w:rsidRPr="00B27A37" w:rsidRDefault="00565762" w:rsidP="00565762">
      <w:pPr>
        <w:pStyle w:val="ListParagraph"/>
        <w:numPr>
          <w:ilvl w:val="0"/>
          <w:numId w:val="18"/>
        </w:numPr>
        <w:tabs>
          <w:tab w:val="left" w:pos="709"/>
        </w:tabs>
        <w:spacing w:line="276" w:lineRule="auto"/>
        <w:jc w:val="both"/>
        <w:rPr>
          <w:rFonts w:ascii="Arial" w:hAnsi="Arial" w:cs="Arial"/>
          <w:sz w:val="22"/>
          <w:szCs w:val="22"/>
        </w:rPr>
      </w:pPr>
      <w:r w:rsidRPr="00B27A37">
        <w:rPr>
          <w:rFonts w:ascii="Arial" w:hAnsi="Arial" w:cs="Arial"/>
          <w:sz w:val="22"/>
          <w:szCs w:val="22"/>
        </w:rPr>
        <w:t>Small sites (1-4 dwellings) – those completed and still under construction</w:t>
      </w:r>
      <w:r w:rsidR="00BE4227" w:rsidRPr="00B27A37">
        <w:rPr>
          <w:rFonts w:ascii="Arial" w:hAnsi="Arial" w:cs="Arial"/>
          <w:sz w:val="22"/>
          <w:szCs w:val="22"/>
        </w:rPr>
        <w:t>.</w:t>
      </w:r>
    </w:p>
    <w:p w:rsidR="00565762" w:rsidRPr="00B27A37" w:rsidRDefault="00565762" w:rsidP="00565762">
      <w:pPr>
        <w:pStyle w:val="ListParagraph"/>
        <w:numPr>
          <w:ilvl w:val="0"/>
          <w:numId w:val="18"/>
        </w:numPr>
        <w:tabs>
          <w:tab w:val="left" w:pos="709"/>
        </w:tabs>
        <w:spacing w:line="276" w:lineRule="auto"/>
        <w:jc w:val="both"/>
        <w:rPr>
          <w:rFonts w:ascii="Arial" w:hAnsi="Arial" w:cs="Arial"/>
          <w:sz w:val="22"/>
          <w:szCs w:val="22"/>
        </w:rPr>
      </w:pPr>
      <w:r w:rsidRPr="00B27A37">
        <w:rPr>
          <w:rFonts w:ascii="Arial" w:hAnsi="Arial" w:cs="Arial"/>
          <w:sz w:val="22"/>
          <w:szCs w:val="22"/>
        </w:rPr>
        <w:t>Small sites (1-4 dwellings) with extant permissions but which have not started</w:t>
      </w:r>
      <w:r w:rsidR="00BE4227" w:rsidRPr="00B27A37">
        <w:rPr>
          <w:rFonts w:ascii="Arial" w:hAnsi="Arial" w:cs="Arial"/>
          <w:sz w:val="22"/>
          <w:szCs w:val="22"/>
        </w:rPr>
        <w:t>.</w:t>
      </w:r>
    </w:p>
    <w:p w:rsidR="00565762" w:rsidRPr="00B27A37" w:rsidRDefault="00565762" w:rsidP="00565762">
      <w:pPr>
        <w:pStyle w:val="ListParagraph"/>
        <w:numPr>
          <w:ilvl w:val="0"/>
          <w:numId w:val="18"/>
        </w:numPr>
        <w:spacing w:line="276" w:lineRule="auto"/>
        <w:jc w:val="both"/>
        <w:rPr>
          <w:rFonts w:ascii="Arial" w:hAnsi="Arial" w:cs="Arial"/>
          <w:sz w:val="22"/>
          <w:szCs w:val="22"/>
        </w:rPr>
      </w:pPr>
      <w:r w:rsidRPr="00B27A37">
        <w:rPr>
          <w:rFonts w:ascii="Arial" w:hAnsi="Arial" w:cs="Arial"/>
          <w:sz w:val="22"/>
          <w:szCs w:val="22"/>
        </w:rPr>
        <w:t>Small sites windfall allowance based on an analysis of historic windfall delivery since 2003. This has produced an average annual windfall delivery of 64 dwellings. However, the windfall supply does not make a contribution in the trajectory until 2020/21 and has been discounted by the number of extant dwellings from small sites. This approach to windfall has been established through the JCS examination.</w:t>
      </w:r>
    </w:p>
    <w:p w:rsidR="00565762" w:rsidRPr="00B27A37" w:rsidRDefault="004E3B2F" w:rsidP="00565762">
      <w:pPr>
        <w:pStyle w:val="ListParagraph"/>
        <w:numPr>
          <w:ilvl w:val="0"/>
          <w:numId w:val="18"/>
        </w:numPr>
        <w:spacing w:line="276" w:lineRule="auto"/>
        <w:jc w:val="both"/>
        <w:rPr>
          <w:rFonts w:ascii="Arial" w:hAnsi="Arial" w:cs="Arial"/>
          <w:sz w:val="22"/>
          <w:szCs w:val="22"/>
        </w:rPr>
      </w:pPr>
      <w:r w:rsidRPr="00B27A37">
        <w:rPr>
          <w:rFonts w:ascii="Arial" w:hAnsi="Arial" w:cs="Arial"/>
          <w:sz w:val="22"/>
          <w:szCs w:val="22"/>
        </w:rPr>
        <w:t>Large sites (5</w:t>
      </w:r>
      <w:r w:rsidR="002A4A90" w:rsidRPr="00B27A37">
        <w:rPr>
          <w:rFonts w:ascii="Arial" w:hAnsi="Arial" w:cs="Arial"/>
          <w:sz w:val="22"/>
          <w:szCs w:val="22"/>
        </w:rPr>
        <w:t xml:space="preserve"> </w:t>
      </w:r>
      <w:r w:rsidRPr="00B27A37">
        <w:rPr>
          <w:rFonts w:ascii="Arial" w:hAnsi="Arial" w:cs="Arial"/>
          <w:sz w:val="22"/>
          <w:szCs w:val="22"/>
        </w:rPr>
        <w:t>dwellings</w:t>
      </w:r>
      <w:r w:rsidR="002A4A90" w:rsidRPr="00B27A37">
        <w:rPr>
          <w:rFonts w:ascii="Arial" w:hAnsi="Arial" w:cs="Arial"/>
          <w:sz w:val="22"/>
          <w:szCs w:val="22"/>
        </w:rPr>
        <w:t xml:space="preserve"> and more</w:t>
      </w:r>
      <w:r w:rsidRPr="00B27A37">
        <w:rPr>
          <w:rFonts w:ascii="Arial" w:hAnsi="Arial" w:cs="Arial"/>
          <w:sz w:val="22"/>
          <w:szCs w:val="22"/>
        </w:rPr>
        <w:t>) – those completed and still under construction</w:t>
      </w:r>
      <w:r w:rsidR="00BE4227" w:rsidRPr="00B27A37">
        <w:rPr>
          <w:rFonts w:ascii="Arial" w:hAnsi="Arial" w:cs="Arial"/>
          <w:sz w:val="22"/>
          <w:szCs w:val="22"/>
        </w:rPr>
        <w:t>.</w:t>
      </w:r>
    </w:p>
    <w:p w:rsidR="004E3B2F" w:rsidRPr="00B27A37" w:rsidRDefault="004E3B2F" w:rsidP="004E3B2F">
      <w:pPr>
        <w:pStyle w:val="ListParagraph"/>
        <w:numPr>
          <w:ilvl w:val="0"/>
          <w:numId w:val="18"/>
        </w:numPr>
        <w:tabs>
          <w:tab w:val="left" w:pos="709"/>
        </w:tabs>
        <w:spacing w:line="276" w:lineRule="auto"/>
        <w:jc w:val="both"/>
        <w:rPr>
          <w:rFonts w:ascii="Arial" w:hAnsi="Arial" w:cs="Arial"/>
          <w:sz w:val="22"/>
          <w:szCs w:val="22"/>
        </w:rPr>
      </w:pPr>
      <w:r w:rsidRPr="00B27A37">
        <w:rPr>
          <w:rFonts w:ascii="Arial" w:hAnsi="Arial" w:cs="Arial"/>
          <w:sz w:val="22"/>
          <w:szCs w:val="22"/>
        </w:rPr>
        <w:t>Large sites (5</w:t>
      </w:r>
      <w:r w:rsidR="002A4A90" w:rsidRPr="00B27A37">
        <w:rPr>
          <w:rFonts w:ascii="Arial" w:hAnsi="Arial" w:cs="Arial"/>
          <w:sz w:val="22"/>
          <w:szCs w:val="22"/>
        </w:rPr>
        <w:t xml:space="preserve"> </w:t>
      </w:r>
      <w:r w:rsidRPr="00B27A37">
        <w:rPr>
          <w:rFonts w:ascii="Arial" w:hAnsi="Arial" w:cs="Arial"/>
          <w:sz w:val="22"/>
          <w:szCs w:val="22"/>
        </w:rPr>
        <w:t>dwellings</w:t>
      </w:r>
      <w:r w:rsidR="002A4A90" w:rsidRPr="00B27A37">
        <w:rPr>
          <w:rFonts w:ascii="Arial" w:hAnsi="Arial" w:cs="Arial"/>
          <w:sz w:val="22"/>
          <w:szCs w:val="22"/>
        </w:rPr>
        <w:t xml:space="preserve"> and more</w:t>
      </w:r>
      <w:r w:rsidRPr="00B27A37">
        <w:rPr>
          <w:rFonts w:ascii="Arial" w:hAnsi="Arial" w:cs="Arial"/>
          <w:sz w:val="22"/>
          <w:szCs w:val="22"/>
        </w:rPr>
        <w:t>) with extant permissions but which have not started</w:t>
      </w:r>
      <w:r w:rsidR="002A4A90" w:rsidRPr="00B27A37">
        <w:rPr>
          <w:rFonts w:ascii="Arial" w:hAnsi="Arial" w:cs="Arial"/>
          <w:sz w:val="22"/>
          <w:szCs w:val="22"/>
        </w:rPr>
        <w:t xml:space="preserve">. </w:t>
      </w:r>
    </w:p>
    <w:p w:rsidR="004E3B2F" w:rsidRPr="00B27A37" w:rsidRDefault="004E3B2F" w:rsidP="004E3B2F">
      <w:pPr>
        <w:pStyle w:val="ListParagraph"/>
        <w:numPr>
          <w:ilvl w:val="0"/>
          <w:numId w:val="18"/>
        </w:numPr>
        <w:tabs>
          <w:tab w:val="left" w:pos="709"/>
        </w:tabs>
        <w:spacing w:line="276" w:lineRule="auto"/>
        <w:jc w:val="both"/>
        <w:rPr>
          <w:rFonts w:ascii="Arial" w:hAnsi="Arial" w:cs="Arial"/>
          <w:sz w:val="22"/>
          <w:szCs w:val="22"/>
        </w:rPr>
      </w:pPr>
      <w:r w:rsidRPr="00B27A37">
        <w:rPr>
          <w:rFonts w:ascii="Arial" w:hAnsi="Arial" w:cs="Arial"/>
          <w:sz w:val="22"/>
          <w:szCs w:val="22"/>
        </w:rPr>
        <w:t xml:space="preserve">City Plan </w:t>
      </w:r>
      <w:r w:rsidR="00437858" w:rsidRPr="00B27A37">
        <w:rPr>
          <w:rFonts w:ascii="Arial" w:hAnsi="Arial" w:cs="Arial"/>
          <w:sz w:val="22"/>
          <w:szCs w:val="22"/>
        </w:rPr>
        <w:t>P</w:t>
      </w:r>
      <w:r w:rsidRPr="00B27A37">
        <w:rPr>
          <w:rFonts w:ascii="Arial" w:hAnsi="Arial" w:cs="Arial"/>
          <w:sz w:val="22"/>
          <w:szCs w:val="22"/>
        </w:rPr>
        <w:t xml:space="preserve">otential </w:t>
      </w:r>
      <w:r w:rsidR="00BE4227" w:rsidRPr="00B27A37">
        <w:rPr>
          <w:rFonts w:ascii="Arial" w:hAnsi="Arial" w:cs="Arial"/>
          <w:sz w:val="22"/>
          <w:szCs w:val="22"/>
        </w:rPr>
        <w:t xml:space="preserve">i.e. </w:t>
      </w:r>
      <w:r w:rsidRPr="00B27A37">
        <w:rPr>
          <w:rFonts w:ascii="Arial" w:hAnsi="Arial" w:cs="Arial"/>
          <w:sz w:val="22"/>
          <w:szCs w:val="22"/>
        </w:rPr>
        <w:t xml:space="preserve">proposed </w:t>
      </w:r>
      <w:r w:rsidR="00BE4227" w:rsidRPr="00B27A37">
        <w:rPr>
          <w:rFonts w:ascii="Arial" w:hAnsi="Arial" w:cs="Arial"/>
          <w:sz w:val="22"/>
          <w:szCs w:val="22"/>
        </w:rPr>
        <w:t xml:space="preserve">housing </w:t>
      </w:r>
      <w:r w:rsidRPr="00B27A37">
        <w:rPr>
          <w:rFonts w:ascii="Arial" w:hAnsi="Arial" w:cs="Arial"/>
          <w:sz w:val="22"/>
          <w:szCs w:val="22"/>
        </w:rPr>
        <w:t>allocations</w:t>
      </w:r>
      <w:r w:rsidR="00BE4227" w:rsidRPr="00B27A37">
        <w:rPr>
          <w:rFonts w:ascii="Arial" w:hAnsi="Arial" w:cs="Arial"/>
          <w:sz w:val="22"/>
          <w:szCs w:val="22"/>
        </w:rPr>
        <w:t xml:space="preserve">. </w:t>
      </w:r>
    </w:p>
    <w:p w:rsidR="004E3B2F" w:rsidRPr="00B27A37" w:rsidRDefault="004E3B2F" w:rsidP="004E3B2F">
      <w:pPr>
        <w:pStyle w:val="ListParagraph"/>
        <w:numPr>
          <w:ilvl w:val="0"/>
          <w:numId w:val="18"/>
        </w:numPr>
        <w:tabs>
          <w:tab w:val="left" w:pos="709"/>
        </w:tabs>
        <w:spacing w:line="276" w:lineRule="auto"/>
        <w:jc w:val="both"/>
        <w:rPr>
          <w:rFonts w:ascii="Arial" w:hAnsi="Arial" w:cs="Arial"/>
          <w:sz w:val="22"/>
          <w:szCs w:val="22"/>
        </w:rPr>
      </w:pPr>
      <w:r w:rsidRPr="00B27A37">
        <w:rPr>
          <w:rFonts w:ascii="Arial" w:hAnsi="Arial" w:cs="Arial"/>
          <w:sz w:val="22"/>
          <w:szCs w:val="22"/>
        </w:rPr>
        <w:t xml:space="preserve">Strategic Allocations </w:t>
      </w:r>
      <w:r w:rsidR="002A4A90" w:rsidRPr="00B27A37">
        <w:rPr>
          <w:rFonts w:ascii="Arial" w:hAnsi="Arial" w:cs="Arial"/>
          <w:sz w:val="22"/>
          <w:szCs w:val="22"/>
        </w:rPr>
        <w:t xml:space="preserve">in Tewkesbury Borough but </w:t>
      </w:r>
      <w:r w:rsidRPr="00B27A37">
        <w:rPr>
          <w:rFonts w:ascii="Arial" w:hAnsi="Arial" w:cs="Arial"/>
          <w:sz w:val="22"/>
          <w:szCs w:val="22"/>
        </w:rPr>
        <w:t>attributed to Gloucester</w:t>
      </w:r>
      <w:r w:rsidR="00437858" w:rsidRPr="00B27A37">
        <w:rPr>
          <w:rFonts w:ascii="Arial" w:hAnsi="Arial" w:cs="Arial"/>
          <w:sz w:val="22"/>
          <w:szCs w:val="22"/>
        </w:rPr>
        <w:t>.</w:t>
      </w:r>
    </w:p>
    <w:p w:rsidR="00AF20A5" w:rsidRPr="00B27A37" w:rsidRDefault="00AF20A5" w:rsidP="00AF20A5">
      <w:pPr>
        <w:pStyle w:val="ListParagraph"/>
        <w:tabs>
          <w:tab w:val="left" w:pos="709"/>
        </w:tabs>
        <w:spacing w:line="276" w:lineRule="auto"/>
        <w:ind w:left="1146"/>
        <w:jc w:val="both"/>
        <w:rPr>
          <w:rFonts w:ascii="Arial" w:hAnsi="Arial" w:cs="Arial"/>
          <w:sz w:val="22"/>
          <w:szCs w:val="22"/>
        </w:rPr>
      </w:pPr>
    </w:p>
    <w:p w:rsidR="00AF20A5" w:rsidRPr="00B27A37" w:rsidRDefault="00AF20A5" w:rsidP="00AF20A5">
      <w:pPr>
        <w:tabs>
          <w:tab w:val="left" w:pos="709"/>
        </w:tabs>
        <w:spacing w:line="276" w:lineRule="auto"/>
        <w:jc w:val="both"/>
        <w:rPr>
          <w:rFonts w:ascii="Arial" w:hAnsi="Arial" w:cs="Arial"/>
          <w:sz w:val="22"/>
          <w:szCs w:val="22"/>
        </w:rPr>
      </w:pPr>
      <w:r w:rsidRPr="00B27A37">
        <w:rPr>
          <w:rFonts w:ascii="Arial" w:hAnsi="Arial" w:cs="Arial"/>
          <w:sz w:val="22"/>
          <w:szCs w:val="22"/>
        </w:rPr>
        <w:t xml:space="preserve">(Note: </w:t>
      </w:r>
      <w:r w:rsidR="002A4A90" w:rsidRPr="00B27A37">
        <w:rPr>
          <w:rFonts w:ascii="Arial" w:hAnsi="Arial" w:cs="Arial"/>
          <w:sz w:val="22"/>
          <w:szCs w:val="22"/>
        </w:rPr>
        <w:t>As per</w:t>
      </w:r>
      <w:r w:rsidR="00562F7F" w:rsidRPr="00B27A37">
        <w:rPr>
          <w:rFonts w:ascii="Arial" w:hAnsi="Arial" w:cs="Arial"/>
          <w:sz w:val="22"/>
          <w:szCs w:val="22"/>
        </w:rPr>
        <w:t xml:space="preserve"> The Housing Delivery Test 2018 Measurement Technical Note</w:t>
      </w:r>
      <w:r w:rsidR="00BF05C5" w:rsidRPr="00B27A37">
        <w:rPr>
          <w:rFonts w:ascii="Arial" w:hAnsi="Arial" w:cs="Arial"/>
          <w:sz w:val="22"/>
          <w:szCs w:val="22"/>
        </w:rPr>
        <w:t xml:space="preserve"> (19</w:t>
      </w:r>
      <w:r w:rsidR="00BF05C5" w:rsidRPr="00B27A37">
        <w:rPr>
          <w:rFonts w:ascii="Arial" w:hAnsi="Arial" w:cs="Arial"/>
          <w:sz w:val="22"/>
          <w:szCs w:val="22"/>
          <w:vertAlign w:val="superscript"/>
        </w:rPr>
        <w:t>th</w:t>
      </w:r>
      <w:r w:rsidR="00BF05C5" w:rsidRPr="00B27A37">
        <w:rPr>
          <w:rFonts w:ascii="Arial" w:hAnsi="Arial" w:cs="Arial"/>
          <w:sz w:val="22"/>
          <w:szCs w:val="22"/>
        </w:rPr>
        <w:t xml:space="preserve"> Feb 2019) </w:t>
      </w:r>
      <w:r w:rsidR="00A1141B" w:rsidRPr="00B27A37">
        <w:rPr>
          <w:rFonts w:ascii="Arial" w:hAnsi="Arial" w:cs="Arial"/>
          <w:sz w:val="22"/>
          <w:szCs w:val="22"/>
        </w:rPr>
        <w:t>s</w:t>
      </w:r>
      <w:r w:rsidRPr="00B27A37">
        <w:rPr>
          <w:rFonts w:ascii="Arial" w:hAnsi="Arial" w:cs="Arial"/>
          <w:sz w:val="22"/>
          <w:szCs w:val="22"/>
        </w:rPr>
        <w:t xml:space="preserve">tudent dwellings are calculated at a </w:t>
      </w:r>
      <w:r w:rsidR="00BF05C5" w:rsidRPr="00B27A37">
        <w:rPr>
          <w:rFonts w:ascii="Arial" w:hAnsi="Arial" w:cs="Arial"/>
          <w:sz w:val="22"/>
          <w:szCs w:val="22"/>
        </w:rPr>
        <w:t>2.5:</w:t>
      </w:r>
      <w:r w:rsidRPr="00B27A37">
        <w:rPr>
          <w:rFonts w:ascii="Arial" w:hAnsi="Arial" w:cs="Arial"/>
          <w:sz w:val="22"/>
          <w:szCs w:val="22"/>
        </w:rPr>
        <w:t xml:space="preserve">1 ratio; meaning that for every </w:t>
      </w:r>
      <w:r w:rsidR="00BF05C5" w:rsidRPr="00B27A37">
        <w:rPr>
          <w:rFonts w:ascii="Arial" w:hAnsi="Arial" w:cs="Arial"/>
          <w:sz w:val="22"/>
          <w:szCs w:val="22"/>
        </w:rPr>
        <w:t xml:space="preserve">2.5 </w:t>
      </w:r>
      <w:r w:rsidRPr="00B27A37">
        <w:rPr>
          <w:rFonts w:ascii="Arial" w:hAnsi="Arial" w:cs="Arial"/>
          <w:sz w:val="22"/>
          <w:szCs w:val="22"/>
        </w:rPr>
        <w:t>student bedrooms</w:t>
      </w:r>
      <w:r w:rsidR="00BF05C5" w:rsidRPr="00B27A37">
        <w:rPr>
          <w:rFonts w:ascii="Arial" w:hAnsi="Arial" w:cs="Arial"/>
          <w:sz w:val="22"/>
          <w:szCs w:val="22"/>
        </w:rPr>
        <w:t>,</w:t>
      </w:r>
      <w:r w:rsidRPr="00B27A37">
        <w:rPr>
          <w:rFonts w:ascii="Arial" w:hAnsi="Arial" w:cs="Arial"/>
          <w:sz w:val="22"/>
          <w:szCs w:val="22"/>
        </w:rPr>
        <w:t xml:space="preserve"> 1 dwelling is counted towards </w:t>
      </w:r>
      <w:r w:rsidR="005B5A9F" w:rsidRPr="00B27A37">
        <w:rPr>
          <w:rFonts w:ascii="Arial" w:hAnsi="Arial" w:cs="Arial"/>
          <w:sz w:val="22"/>
          <w:szCs w:val="22"/>
        </w:rPr>
        <w:t xml:space="preserve">housing </w:t>
      </w:r>
      <w:r w:rsidRPr="00B27A37">
        <w:rPr>
          <w:rFonts w:ascii="Arial" w:hAnsi="Arial" w:cs="Arial"/>
          <w:sz w:val="22"/>
          <w:szCs w:val="22"/>
        </w:rPr>
        <w:t xml:space="preserve">supply. </w:t>
      </w:r>
      <w:r w:rsidR="00BF05C5" w:rsidRPr="00B27A37">
        <w:rPr>
          <w:rFonts w:ascii="Arial" w:hAnsi="Arial" w:cs="Arial"/>
          <w:sz w:val="22"/>
          <w:szCs w:val="22"/>
        </w:rPr>
        <w:t xml:space="preserve">The ratio for Communal bed spaces is </w:t>
      </w:r>
      <w:r w:rsidR="005B5A9F" w:rsidRPr="00B27A37">
        <w:rPr>
          <w:rFonts w:ascii="Arial" w:hAnsi="Arial" w:cs="Arial"/>
          <w:sz w:val="22"/>
          <w:szCs w:val="22"/>
        </w:rPr>
        <w:t xml:space="preserve"> </w:t>
      </w:r>
      <w:r w:rsidR="00BF05C5" w:rsidRPr="00B27A37">
        <w:rPr>
          <w:rFonts w:ascii="Arial" w:hAnsi="Arial" w:cs="Arial"/>
          <w:sz w:val="22"/>
          <w:szCs w:val="22"/>
        </w:rPr>
        <w:t>1.8:1).</w:t>
      </w:r>
    </w:p>
    <w:p w:rsidR="001B3662" w:rsidRPr="00BF05C5" w:rsidRDefault="001B3662" w:rsidP="00E701F8">
      <w:pPr>
        <w:spacing w:line="276" w:lineRule="auto"/>
        <w:jc w:val="both"/>
        <w:rPr>
          <w:rFonts w:ascii="Arial" w:hAnsi="Arial" w:cs="Arial"/>
          <w:color w:val="00B050"/>
          <w:sz w:val="22"/>
          <w:szCs w:val="22"/>
        </w:rPr>
      </w:pPr>
    </w:p>
    <w:p w:rsidR="001B3662" w:rsidRPr="00B27A37" w:rsidRDefault="001B3662" w:rsidP="0048026F">
      <w:pPr>
        <w:pStyle w:val="ListParagraph"/>
        <w:numPr>
          <w:ilvl w:val="1"/>
          <w:numId w:val="11"/>
        </w:numPr>
        <w:spacing w:line="276" w:lineRule="auto"/>
        <w:ind w:left="426" w:hanging="568"/>
        <w:jc w:val="both"/>
        <w:rPr>
          <w:rFonts w:ascii="Arial" w:hAnsi="Arial" w:cs="Arial"/>
          <w:sz w:val="22"/>
          <w:szCs w:val="22"/>
        </w:rPr>
      </w:pPr>
      <w:r w:rsidRPr="00B27A37">
        <w:rPr>
          <w:rFonts w:ascii="Arial" w:hAnsi="Arial" w:cs="Arial"/>
          <w:sz w:val="22"/>
          <w:szCs w:val="22"/>
        </w:rPr>
        <w:lastRenderedPageBreak/>
        <w:t>Anticipated delivery from these sources of supply ove</w:t>
      </w:r>
      <w:r w:rsidR="005D294F" w:rsidRPr="00B27A37">
        <w:rPr>
          <w:rFonts w:ascii="Arial" w:hAnsi="Arial" w:cs="Arial"/>
          <w:sz w:val="22"/>
          <w:szCs w:val="22"/>
        </w:rPr>
        <w:t>r the five year period from 201</w:t>
      </w:r>
      <w:r w:rsidR="00BF05C5" w:rsidRPr="00B27A37">
        <w:rPr>
          <w:rFonts w:ascii="Arial" w:hAnsi="Arial" w:cs="Arial"/>
          <w:sz w:val="22"/>
          <w:szCs w:val="22"/>
        </w:rPr>
        <w:t>9</w:t>
      </w:r>
      <w:r w:rsidR="005D294F" w:rsidRPr="00B27A37">
        <w:rPr>
          <w:rFonts w:ascii="Arial" w:hAnsi="Arial" w:cs="Arial"/>
          <w:sz w:val="22"/>
          <w:szCs w:val="22"/>
        </w:rPr>
        <w:t>/</w:t>
      </w:r>
      <w:r w:rsidR="00BF05C5" w:rsidRPr="00B27A37">
        <w:rPr>
          <w:rFonts w:ascii="Arial" w:hAnsi="Arial" w:cs="Arial"/>
          <w:sz w:val="22"/>
          <w:szCs w:val="22"/>
        </w:rPr>
        <w:t>20</w:t>
      </w:r>
      <w:r w:rsidR="005D294F" w:rsidRPr="00B27A37">
        <w:rPr>
          <w:rFonts w:ascii="Arial" w:hAnsi="Arial" w:cs="Arial"/>
          <w:sz w:val="22"/>
          <w:szCs w:val="22"/>
        </w:rPr>
        <w:t>19 to 202</w:t>
      </w:r>
      <w:r w:rsidR="00BF05C5" w:rsidRPr="00B27A37">
        <w:rPr>
          <w:rFonts w:ascii="Arial" w:hAnsi="Arial" w:cs="Arial"/>
          <w:sz w:val="22"/>
          <w:szCs w:val="22"/>
        </w:rPr>
        <w:t>3</w:t>
      </w:r>
      <w:r w:rsidR="005D294F" w:rsidRPr="00B27A37">
        <w:rPr>
          <w:rFonts w:ascii="Arial" w:hAnsi="Arial" w:cs="Arial"/>
          <w:sz w:val="22"/>
          <w:szCs w:val="22"/>
        </w:rPr>
        <w:t>/2</w:t>
      </w:r>
      <w:r w:rsidR="00BF05C5" w:rsidRPr="00B27A37">
        <w:rPr>
          <w:rFonts w:ascii="Arial" w:hAnsi="Arial" w:cs="Arial"/>
          <w:sz w:val="22"/>
          <w:szCs w:val="22"/>
        </w:rPr>
        <w:t>4</w:t>
      </w:r>
      <w:r w:rsidRPr="00B27A37">
        <w:rPr>
          <w:rFonts w:ascii="Arial" w:hAnsi="Arial" w:cs="Arial"/>
          <w:sz w:val="22"/>
          <w:szCs w:val="22"/>
        </w:rPr>
        <w:t xml:space="preserve"> is </w:t>
      </w:r>
      <w:r w:rsidR="00BF05C5" w:rsidRPr="00B27A37">
        <w:rPr>
          <w:rFonts w:ascii="Arial" w:hAnsi="Arial" w:cs="Arial"/>
          <w:sz w:val="22"/>
          <w:szCs w:val="22"/>
        </w:rPr>
        <w:t>4,997.</w:t>
      </w:r>
    </w:p>
    <w:p w:rsidR="007600AC" w:rsidRDefault="007600AC" w:rsidP="00E701F8">
      <w:pPr>
        <w:spacing w:line="276" w:lineRule="auto"/>
        <w:jc w:val="both"/>
        <w:rPr>
          <w:rFonts w:ascii="Arial" w:hAnsi="Arial" w:cs="Arial"/>
          <w:sz w:val="22"/>
          <w:szCs w:val="22"/>
        </w:rPr>
      </w:pPr>
    </w:p>
    <w:p w:rsidR="0048026F" w:rsidRPr="00B27A37" w:rsidRDefault="007600AC" w:rsidP="007600AC">
      <w:pPr>
        <w:pStyle w:val="ListParagraph"/>
        <w:numPr>
          <w:ilvl w:val="0"/>
          <w:numId w:val="11"/>
        </w:numPr>
        <w:spacing w:line="276" w:lineRule="auto"/>
        <w:jc w:val="both"/>
        <w:rPr>
          <w:rFonts w:ascii="Arial" w:hAnsi="Arial" w:cs="Arial"/>
          <w:b/>
          <w:sz w:val="22"/>
          <w:szCs w:val="22"/>
        </w:rPr>
      </w:pPr>
      <w:r w:rsidRPr="00B27A37">
        <w:rPr>
          <w:rFonts w:ascii="Arial" w:hAnsi="Arial" w:cs="Arial"/>
          <w:b/>
          <w:sz w:val="22"/>
          <w:szCs w:val="22"/>
        </w:rPr>
        <w:t>Housing Delivery</w:t>
      </w:r>
    </w:p>
    <w:p w:rsidR="0048026F" w:rsidRPr="00B27A37" w:rsidRDefault="0048026F" w:rsidP="0048026F">
      <w:pPr>
        <w:pStyle w:val="ListParagraph"/>
        <w:spacing w:line="276" w:lineRule="auto"/>
        <w:ind w:left="360"/>
        <w:jc w:val="both"/>
        <w:rPr>
          <w:rFonts w:ascii="Arial" w:hAnsi="Arial" w:cs="Arial"/>
          <w:b/>
          <w:sz w:val="22"/>
          <w:szCs w:val="22"/>
        </w:rPr>
      </w:pPr>
    </w:p>
    <w:p w:rsidR="007600AC" w:rsidRPr="00B27A37" w:rsidRDefault="007600AC" w:rsidP="0048026F">
      <w:pPr>
        <w:pStyle w:val="ListParagraph"/>
        <w:numPr>
          <w:ilvl w:val="1"/>
          <w:numId w:val="11"/>
        </w:numPr>
        <w:spacing w:line="276" w:lineRule="auto"/>
        <w:ind w:left="426" w:hanging="568"/>
        <w:jc w:val="both"/>
        <w:rPr>
          <w:rFonts w:ascii="Arial" w:hAnsi="Arial" w:cs="Arial"/>
          <w:sz w:val="22"/>
          <w:szCs w:val="22"/>
        </w:rPr>
      </w:pPr>
      <w:r w:rsidRPr="00B27A37">
        <w:rPr>
          <w:rFonts w:ascii="Arial" w:hAnsi="Arial" w:cs="Arial"/>
          <w:sz w:val="22"/>
          <w:szCs w:val="22"/>
        </w:rPr>
        <w:t xml:space="preserve">Where no </w:t>
      </w:r>
      <w:r w:rsidR="00A1141B" w:rsidRPr="00B27A37">
        <w:rPr>
          <w:rFonts w:ascii="Arial" w:hAnsi="Arial" w:cs="Arial"/>
          <w:sz w:val="22"/>
          <w:szCs w:val="22"/>
        </w:rPr>
        <w:t>site-specific</w:t>
      </w:r>
      <w:r w:rsidRPr="00B27A37">
        <w:rPr>
          <w:rFonts w:ascii="Arial" w:hAnsi="Arial" w:cs="Arial"/>
          <w:sz w:val="22"/>
          <w:szCs w:val="22"/>
        </w:rPr>
        <w:t xml:space="preserve"> information is present, the following assumptions are made for the delivery of sites and their anticipated trajectory:</w:t>
      </w:r>
    </w:p>
    <w:p w:rsidR="007600AC" w:rsidRPr="00B27A37" w:rsidRDefault="007600AC" w:rsidP="0048026F">
      <w:pPr>
        <w:spacing w:line="276" w:lineRule="auto"/>
        <w:ind w:left="426" w:hanging="568"/>
        <w:jc w:val="both"/>
        <w:rPr>
          <w:rFonts w:ascii="Arial" w:hAnsi="Arial" w:cs="Arial"/>
          <w:sz w:val="22"/>
          <w:szCs w:val="22"/>
        </w:rPr>
      </w:pPr>
    </w:p>
    <w:p w:rsidR="007600AC" w:rsidRPr="00B27A37" w:rsidRDefault="007600AC" w:rsidP="0048026F">
      <w:pPr>
        <w:autoSpaceDE w:val="0"/>
        <w:autoSpaceDN w:val="0"/>
        <w:adjustRightInd w:val="0"/>
        <w:spacing w:line="276" w:lineRule="auto"/>
        <w:ind w:left="426"/>
        <w:jc w:val="both"/>
        <w:rPr>
          <w:rFonts w:ascii="Arial" w:hAnsi="Arial" w:cs="Arial"/>
          <w:sz w:val="22"/>
          <w:szCs w:val="22"/>
          <w:u w:val="single"/>
        </w:rPr>
      </w:pPr>
      <w:r w:rsidRPr="00B27A37">
        <w:rPr>
          <w:rFonts w:ascii="Arial" w:hAnsi="Arial" w:cs="Arial"/>
          <w:sz w:val="22"/>
          <w:szCs w:val="22"/>
          <w:u w:val="single"/>
        </w:rPr>
        <w:t>Lead</w:t>
      </w:r>
      <w:r w:rsidR="00591835" w:rsidRPr="00B27A37">
        <w:rPr>
          <w:rFonts w:ascii="Arial" w:hAnsi="Arial" w:cs="Arial"/>
          <w:sz w:val="22"/>
          <w:szCs w:val="22"/>
          <w:u w:val="single"/>
        </w:rPr>
        <w:t>-</w:t>
      </w:r>
      <w:r w:rsidRPr="00B27A37">
        <w:rPr>
          <w:rFonts w:ascii="Arial" w:hAnsi="Arial" w:cs="Arial"/>
          <w:sz w:val="22"/>
          <w:szCs w:val="22"/>
          <w:u w:val="single"/>
        </w:rPr>
        <w:t xml:space="preserve">in times </w:t>
      </w:r>
    </w:p>
    <w:p w:rsidR="007600AC" w:rsidRPr="00B27A37" w:rsidRDefault="007600AC" w:rsidP="0048026F">
      <w:pPr>
        <w:pStyle w:val="ListParagraph"/>
        <w:numPr>
          <w:ilvl w:val="1"/>
          <w:numId w:val="11"/>
        </w:numPr>
        <w:autoSpaceDE w:val="0"/>
        <w:autoSpaceDN w:val="0"/>
        <w:adjustRightInd w:val="0"/>
        <w:spacing w:line="276" w:lineRule="auto"/>
        <w:ind w:left="426" w:hanging="568"/>
        <w:jc w:val="both"/>
        <w:rPr>
          <w:rFonts w:ascii="Arial" w:hAnsi="Arial" w:cs="Arial"/>
          <w:sz w:val="22"/>
          <w:szCs w:val="22"/>
        </w:rPr>
      </w:pPr>
      <w:r w:rsidRPr="00B27A37">
        <w:rPr>
          <w:rFonts w:ascii="Arial" w:hAnsi="Arial" w:cs="Arial"/>
          <w:sz w:val="22"/>
          <w:szCs w:val="22"/>
        </w:rPr>
        <w:t xml:space="preserve">Deliverable sites without planning permission and under 100 dwellings will have </w:t>
      </w:r>
      <w:r w:rsidR="00BE056F" w:rsidRPr="00B27A37">
        <w:rPr>
          <w:rFonts w:ascii="Arial" w:hAnsi="Arial" w:cs="Arial"/>
          <w:sz w:val="22"/>
          <w:szCs w:val="22"/>
        </w:rPr>
        <w:t xml:space="preserve">a </w:t>
      </w:r>
      <w:r w:rsidR="00A1141B" w:rsidRPr="00B27A37">
        <w:rPr>
          <w:rFonts w:ascii="Arial" w:hAnsi="Arial" w:cs="Arial"/>
          <w:sz w:val="22"/>
          <w:szCs w:val="22"/>
        </w:rPr>
        <w:t>1-year</w:t>
      </w:r>
      <w:r w:rsidRPr="00B27A37">
        <w:rPr>
          <w:rFonts w:ascii="Arial" w:hAnsi="Arial" w:cs="Arial"/>
          <w:sz w:val="22"/>
          <w:szCs w:val="22"/>
        </w:rPr>
        <w:t xml:space="preserve"> lead-in from planning consent to first house being completed. For sites over 100+ there will be an </w:t>
      </w:r>
      <w:r w:rsidR="00A1141B" w:rsidRPr="00B27A37">
        <w:rPr>
          <w:rFonts w:ascii="Arial" w:hAnsi="Arial" w:cs="Arial"/>
          <w:sz w:val="22"/>
          <w:szCs w:val="22"/>
        </w:rPr>
        <w:t>18-month</w:t>
      </w:r>
      <w:r w:rsidRPr="00B27A37">
        <w:rPr>
          <w:rFonts w:ascii="Arial" w:hAnsi="Arial" w:cs="Arial"/>
          <w:sz w:val="22"/>
          <w:szCs w:val="22"/>
        </w:rPr>
        <w:t xml:space="preserve"> lead</w:t>
      </w:r>
      <w:r w:rsidR="00591835" w:rsidRPr="00B27A37">
        <w:rPr>
          <w:rFonts w:ascii="Arial" w:hAnsi="Arial" w:cs="Arial"/>
          <w:sz w:val="22"/>
          <w:szCs w:val="22"/>
        </w:rPr>
        <w:t>-</w:t>
      </w:r>
      <w:r w:rsidRPr="00B27A37">
        <w:rPr>
          <w:rFonts w:ascii="Arial" w:hAnsi="Arial" w:cs="Arial"/>
          <w:sz w:val="22"/>
          <w:szCs w:val="22"/>
        </w:rPr>
        <w:t>in period from planning consent to the first house being delivered.</w:t>
      </w:r>
    </w:p>
    <w:p w:rsidR="007600AC" w:rsidRPr="00B27A37" w:rsidRDefault="007600AC" w:rsidP="0048026F">
      <w:pPr>
        <w:autoSpaceDE w:val="0"/>
        <w:autoSpaceDN w:val="0"/>
        <w:adjustRightInd w:val="0"/>
        <w:spacing w:line="276" w:lineRule="auto"/>
        <w:ind w:left="426" w:hanging="568"/>
        <w:jc w:val="both"/>
        <w:rPr>
          <w:rFonts w:ascii="Arial" w:hAnsi="Arial" w:cs="Arial"/>
          <w:sz w:val="22"/>
          <w:szCs w:val="22"/>
        </w:rPr>
      </w:pPr>
    </w:p>
    <w:p w:rsidR="007600AC" w:rsidRPr="00B27A37" w:rsidRDefault="007600AC" w:rsidP="0048026F">
      <w:pPr>
        <w:autoSpaceDE w:val="0"/>
        <w:autoSpaceDN w:val="0"/>
        <w:adjustRightInd w:val="0"/>
        <w:spacing w:line="276" w:lineRule="auto"/>
        <w:ind w:left="426"/>
        <w:jc w:val="both"/>
        <w:rPr>
          <w:rFonts w:ascii="Arial" w:hAnsi="Arial" w:cs="Arial"/>
          <w:sz w:val="22"/>
          <w:szCs w:val="22"/>
          <w:u w:val="single"/>
        </w:rPr>
      </w:pPr>
      <w:r w:rsidRPr="00B27A37">
        <w:rPr>
          <w:rFonts w:ascii="Arial" w:hAnsi="Arial" w:cs="Arial"/>
          <w:sz w:val="22"/>
          <w:szCs w:val="22"/>
          <w:u w:val="single"/>
        </w:rPr>
        <w:t xml:space="preserve">Build-out rates </w:t>
      </w:r>
    </w:p>
    <w:p w:rsidR="0048026F" w:rsidRPr="00B27A37" w:rsidRDefault="00591835" w:rsidP="0048026F">
      <w:pPr>
        <w:pStyle w:val="ListParagraph"/>
        <w:numPr>
          <w:ilvl w:val="1"/>
          <w:numId w:val="11"/>
        </w:numPr>
        <w:autoSpaceDE w:val="0"/>
        <w:autoSpaceDN w:val="0"/>
        <w:adjustRightInd w:val="0"/>
        <w:spacing w:line="276" w:lineRule="auto"/>
        <w:ind w:left="426" w:hanging="568"/>
        <w:jc w:val="both"/>
        <w:rPr>
          <w:rFonts w:ascii="Arial" w:hAnsi="Arial" w:cs="Arial"/>
          <w:sz w:val="22"/>
          <w:szCs w:val="22"/>
        </w:rPr>
      </w:pPr>
      <w:r w:rsidRPr="00B27A37">
        <w:rPr>
          <w:rFonts w:ascii="Arial" w:hAnsi="Arial" w:cs="Arial"/>
          <w:sz w:val="22"/>
          <w:szCs w:val="22"/>
        </w:rPr>
        <w:t xml:space="preserve">The build-out rates used are </w:t>
      </w:r>
      <w:r w:rsidR="007600AC" w:rsidRPr="00B27A37">
        <w:rPr>
          <w:rFonts w:ascii="Arial" w:hAnsi="Arial" w:cs="Arial"/>
          <w:sz w:val="22"/>
          <w:szCs w:val="22"/>
        </w:rPr>
        <w:t xml:space="preserve">based on local circumstances and evidence including that provided by developers. Where no delivery trajectory developer update has been provided the following assumptions </w:t>
      </w:r>
      <w:r w:rsidR="00BE056F" w:rsidRPr="00B27A37">
        <w:rPr>
          <w:rFonts w:ascii="Arial" w:hAnsi="Arial" w:cs="Arial"/>
          <w:sz w:val="22"/>
          <w:szCs w:val="22"/>
        </w:rPr>
        <w:t xml:space="preserve">are </w:t>
      </w:r>
      <w:r w:rsidR="007600AC" w:rsidRPr="00B27A37">
        <w:rPr>
          <w:rFonts w:ascii="Arial" w:hAnsi="Arial" w:cs="Arial"/>
          <w:sz w:val="22"/>
          <w:szCs w:val="22"/>
        </w:rPr>
        <w:t>made: 25 dwellings in the first year and 50 dwellings per annum per developer.</w:t>
      </w:r>
      <w:r w:rsidR="008F685B" w:rsidRPr="00B27A37">
        <w:rPr>
          <w:rFonts w:ascii="Arial" w:hAnsi="Arial" w:cs="Arial"/>
          <w:sz w:val="22"/>
          <w:szCs w:val="22"/>
        </w:rPr>
        <w:t xml:space="preserve"> In Gloucester, with the development of relatively </w:t>
      </w:r>
      <w:r w:rsidR="00A1141B" w:rsidRPr="00B27A37">
        <w:rPr>
          <w:rFonts w:ascii="Arial" w:hAnsi="Arial" w:cs="Arial"/>
          <w:sz w:val="22"/>
          <w:szCs w:val="22"/>
        </w:rPr>
        <w:t>high-density</w:t>
      </w:r>
      <w:r w:rsidR="008F685B" w:rsidRPr="00B27A37">
        <w:rPr>
          <w:rFonts w:ascii="Arial" w:hAnsi="Arial" w:cs="Arial"/>
          <w:sz w:val="22"/>
          <w:szCs w:val="22"/>
        </w:rPr>
        <w:t xml:space="preserve"> </w:t>
      </w:r>
      <w:r w:rsidR="00BE056F" w:rsidRPr="00B27A37">
        <w:rPr>
          <w:rFonts w:ascii="Arial" w:hAnsi="Arial" w:cs="Arial"/>
          <w:sz w:val="22"/>
          <w:szCs w:val="22"/>
        </w:rPr>
        <w:t xml:space="preserve">schemes including </w:t>
      </w:r>
      <w:r w:rsidR="008F685B" w:rsidRPr="00B27A37">
        <w:rPr>
          <w:rFonts w:ascii="Arial" w:hAnsi="Arial" w:cs="Arial"/>
          <w:sz w:val="22"/>
          <w:szCs w:val="22"/>
        </w:rPr>
        <w:t xml:space="preserve">flats, in some cases it is assumed that more than 50 dwellings per annum can be achieved. </w:t>
      </w:r>
      <w:r w:rsidR="00560524" w:rsidRPr="00B27A37">
        <w:rPr>
          <w:rFonts w:ascii="Arial" w:hAnsi="Arial" w:cs="Arial"/>
          <w:sz w:val="22"/>
          <w:szCs w:val="22"/>
        </w:rPr>
        <w:t xml:space="preserve"> </w:t>
      </w:r>
    </w:p>
    <w:p w:rsidR="008F685B" w:rsidRPr="00B27A37" w:rsidRDefault="008F685B" w:rsidP="008F685B">
      <w:pPr>
        <w:pStyle w:val="ListParagraph"/>
        <w:autoSpaceDE w:val="0"/>
        <w:autoSpaceDN w:val="0"/>
        <w:adjustRightInd w:val="0"/>
        <w:spacing w:line="276" w:lineRule="auto"/>
        <w:ind w:left="426"/>
        <w:jc w:val="both"/>
        <w:rPr>
          <w:rFonts w:ascii="Arial" w:hAnsi="Arial" w:cs="Arial"/>
          <w:sz w:val="22"/>
          <w:szCs w:val="22"/>
        </w:rPr>
      </w:pPr>
    </w:p>
    <w:p w:rsidR="0048026F" w:rsidRPr="00B27A37" w:rsidRDefault="00560524" w:rsidP="0048026F">
      <w:pPr>
        <w:pStyle w:val="ListParagraph"/>
        <w:numPr>
          <w:ilvl w:val="1"/>
          <w:numId w:val="11"/>
        </w:numPr>
        <w:autoSpaceDE w:val="0"/>
        <w:autoSpaceDN w:val="0"/>
        <w:adjustRightInd w:val="0"/>
        <w:spacing w:line="276" w:lineRule="auto"/>
        <w:ind w:left="426" w:hanging="568"/>
        <w:jc w:val="both"/>
        <w:rPr>
          <w:rFonts w:ascii="Arial" w:hAnsi="Arial" w:cs="Arial"/>
          <w:sz w:val="22"/>
          <w:szCs w:val="22"/>
        </w:rPr>
      </w:pPr>
      <w:r w:rsidRPr="00B27A37">
        <w:rPr>
          <w:rFonts w:ascii="Arial" w:hAnsi="Arial" w:cs="Arial"/>
          <w:sz w:val="22"/>
          <w:szCs w:val="22"/>
        </w:rPr>
        <w:t>This approach to lead</w:t>
      </w:r>
      <w:r w:rsidR="009D2F36" w:rsidRPr="00B27A37">
        <w:rPr>
          <w:rFonts w:ascii="Arial" w:hAnsi="Arial" w:cs="Arial"/>
          <w:sz w:val="22"/>
          <w:szCs w:val="22"/>
        </w:rPr>
        <w:t>-</w:t>
      </w:r>
      <w:r w:rsidRPr="00B27A37">
        <w:rPr>
          <w:rFonts w:ascii="Arial" w:hAnsi="Arial" w:cs="Arial"/>
          <w:sz w:val="22"/>
          <w:szCs w:val="22"/>
        </w:rPr>
        <w:t>in times and build</w:t>
      </w:r>
      <w:r w:rsidR="009D2F36" w:rsidRPr="00B27A37">
        <w:rPr>
          <w:rFonts w:ascii="Arial" w:hAnsi="Arial" w:cs="Arial"/>
          <w:sz w:val="22"/>
          <w:szCs w:val="22"/>
        </w:rPr>
        <w:t>-</w:t>
      </w:r>
      <w:r w:rsidRPr="00B27A37">
        <w:rPr>
          <w:rFonts w:ascii="Arial" w:hAnsi="Arial" w:cs="Arial"/>
          <w:sz w:val="22"/>
          <w:szCs w:val="22"/>
        </w:rPr>
        <w:t xml:space="preserve">out rates has been established through the </w:t>
      </w:r>
      <w:r w:rsidR="008F685B" w:rsidRPr="00B27A37">
        <w:rPr>
          <w:rFonts w:ascii="Arial" w:hAnsi="Arial" w:cs="Arial"/>
          <w:sz w:val="22"/>
          <w:szCs w:val="22"/>
        </w:rPr>
        <w:t xml:space="preserve">Strategic </w:t>
      </w:r>
      <w:r w:rsidRPr="00B27A37">
        <w:rPr>
          <w:rFonts w:ascii="Arial" w:hAnsi="Arial" w:cs="Arial"/>
          <w:sz w:val="22"/>
          <w:szCs w:val="22"/>
        </w:rPr>
        <w:t xml:space="preserve">Assessment of Land Availability </w:t>
      </w:r>
      <w:r w:rsidR="009D2F36" w:rsidRPr="00B27A37">
        <w:rPr>
          <w:rFonts w:ascii="Arial" w:hAnsi="Arial" w:cs="Arial"/>
          <w:sz w:val="22"/>
          <w:szCs w:val="22"/>
        </w:rPr>
        <w:t>(</w:t>
      </w:r>
      <w:r w:rsidR="008F685B" w:rsidRPr="00B27A37">
        <w:rPr>
          <w:rFonts w:ascii="Arial" w:hAnsi="Arial" w:cs="Arial"/>
          <w:sz w:val="22"/>
          <w:szCs w:val="22"/>
        </w:rPr>
        <w:t>S</w:t>
      </w:r>
      <w:r w:rsidR="009D2F36" w:rsidRPr="00B27A37">
        <w:rPr>
          <w:rFonts w:ascii="Arial" w:hAnsi="Arial" w:cs="Arial"/>
          <w:sz w:val="22"/>
          <w:szCs w:val="22"/>
        </w:rPr>
        <w:t xml:space="preserve">ALA) </w:t>
      </w:r>
      <w:r w:rsidRPr="00B27A37">
        <w:rPr>
          <w:rFonts w:ascii="Arial" w:hAnsi="Arial" w:cs="Arial"/>
          <w:sz w:val="22"/>
          <w:szCs w:val="22"/>
        </w:rPr>
        <w:t xml:space="preserve">process and has been subject to review by the independent </w:t>
      </w:r>
      <w:r w:rsidR="008F685B" w:rsidRPr="00B27A37">
        <w:rPr>
          <w:rFonts w:ascii="Arial" w:hAnsi="Arial" w:cs="Arial"/>
          <w:sz w:val="22"/>
          <w:szCs w:val="22"/>
        </w:rPr>
        <w:t>S</w:t>
      </w:r>
      <w:r w:rsidRPr="00B27A37">
        <w:rPr>
          <w:rFonts w:ascii="Arial" w:hAnsi="Arial" w:cs="Arial"/>
          <w:sz w:val="22"/>
          <w:szCs w:val="22"/>
        </w:rPr>
        <w:t>ALA sites assessment panel.</w:t>
      </w:r>
      <w:r w:rsidR="00B70E66" w:rsidRPr="00B27A37">
        <w:rPr>
          <w:rFonts w:ascii="Arial" w:hAnsi="Arial" w:cs="Arial"/>
          <w:sz w:val="22"/>
          <w:szCs w:val="22"/>
        </w:rPr>
        <w:t xml:space="preserve"> Through the annual monitoring of planning consents</w:t>
      </w:r>
      <w:r w:rsidR="00537E4F" w:rsidRPr="00B27A37">
        <w:rPr>
          <w:rFonts w:ascii="Arial" w:hAnsi="Arial" w:cs="Arial"/>
          <w:sz w:val="22"/>
          <w:szCs w:val="22"/>
        </w:rPr>
        <w:t xml:space="preserve"> and the </w:t>
      </w:r>
      <w:r w:rsidR="008F685B" w:rsidRPr="00B27A37">
        <w:rPr>
          <w:rFonts w:ascii="Arial" w:hAnsi="Arial" w:cs="Arial"/>
          <w:sz w:val="22"/>
          <w:szCs w:val="22"/>
        </w:rPr>
        <w:t>S</w:t>
      </w:r>
      <w:r w:rsidR="00537E4F" w:rsidRPr="00B27A37">
        <w:rPr>
          <w:rFonts w:ascii="Arial" w:hAnsi="Arial" w:cs="Arial"/>
          <w:sz w:val="22"/>
          <w:szCs w:val="22"/>
        </w:rPr>
        <w:t>ALA process</w:t>
      </w:r>
      <w:r w:rsidR="00B70E66" w:rsidRPr="00B27A37">
        <w:rPr>
          <w:rFonts w:ascii="Arial" w:hAnsi="Arial" w:cs="Arial"/>
          <w:sz w:val="22"/>
          <w:szCs w:val="22"/>
        </w:rPr>
        <w:t xml:space="preserve"> further information on site delivery, particularly for larger sites, may be obtained which provides </w:t>
      </w:r>
      <w:r w:rsidR="00537E4F" w:rsidRPr="00B27A37">
        <w:rPr>
          <w:rFonts w:ascii="Arial" w:hAnsi="Arial" w:cs="Arial"/>
          <w:sz w:val="22"/>
          <w:szCs w:val="22"/>
        </w:rPr>
        <w:t>additional detail</w:t>
      </w:r>
      <w:r w:rsidR="009D2F36" w:rsidRPr="00B27A37">
        <w:rPr>
          <w:rFonts w:ascii="Arial" w:hAnsi="Arial" w:cs="Arial"/>
          <w:sz w:val="22"/>
          <w:szCs w:val="22"/>
        </w:rPr>
        <w:t xml:space="preserve"> and greater certainty</w:t>
      </w:r>
      <w:r w:rsidR="00537E4F" w:rsidRPr="00B27A37">
        <w:rPr>
          <w:rFonts w:ascii="Arial" w:hAnsi="Arial" w:cs="Arial"/>
          <w:sz w:val="22"/>
          <w:szCs w:val="22"/>
        </w:rPr>
        <w:t xml:space="preserve">. </w:t>
      </w:r>
    </w:p>
    <w:p w:rsidR="0048026F" w:rsidRPr="00B27A37" w:rsidRDefault="0048026F" w:rsidP="0048026F">
      <w:pPr>
        <w:pStyle w:val="ListParagraph"/>
        <w:ind w:left="426" w:hanging="568"/>
        <w:rPr>
          <w:rFonts w:ascii="Arial" w:hAnsi="Arial" w:cs="Arial"/>
          <w:sz w:val="22"/>
          <w:szCs w:val="22"/>
        </w:rPr>
      </w:pPr>
    </w:p>
    <w:p w:rsidR="007600AC" w:rsidRPr="00B27A37" w:rsidRDefault="00B27A37" w:rsidP="00091634">
      <w:pPr>
        <w:pStyle w:val="ListParagraph"/>
        <w:numPr>
          <w:ilvl w:val="1"/>
          <w:numId w:val="11"/>
        </w:numPr>
        <w:autoSpaceDE w:val="0"/>
        <w:autoSpaceDN w:val="0"/>
        <w:adjustRightInd w:val="0"/>
        <w:spacing w:line="276" w:lineRule="auto"/>
        <w:ind w:left="426" w:hanging="568"/>
        <w:jc w:val="both"/>
        <w:rPr>
          <w:rFonts w:ascii="Arial" w:hAnsi="Arial" w:cs="Arial"/>
          <w:sz w:val="22"/>
          <w:szCs w:val="22"/>
        </w:rPr>
      </w:pPr>
      <w:r>
        <w:rPr>
          <w:rFonts w:ascii="Arial" w:hAnsi="Arial" w:cs="Arial"/>
          <w:sz w:val="22"/>
          <w:szCs w:val="22"/>
        </w:rPr>
        <w:t>A</w:t>
      </w:r>
      <w:r w:rsidR="008F685B" w:rsidRPr="00B27A37">
        <w:rPr>
          <w:rFonts w:ascii="Arial" w:hAnsi="Arial" w:cs="Arial"/>
          <w:sz w:val="22"/>
          <w:szCs w:val="22"/>
        </w:rPr>
        <w:t xml:space="preserve"> </w:t>
      </w:r>
      <w:r w:rsidR="00B70E66" w:rsidRPr="00B27A37">
        <w:rPr>
          <w:rFonts w:ascii="Arial" w:hAnsi="Arial" w:cs="Arial"/>
          <w:sz w:val="22"/>
          <w:szCs w:val="22"/>
        </w:rPr>
        <w:t>Housing Supply Deliverability Schedule is provided</w:t>
      </w:r>
      <w:r w:rsidRPr="00B27A37">
        <w:rPr>
          <w:rFonts w:ascii="Arial" w:hAnsi="Arial" w:cs="Arial"/>
          <w:sz w:val="22"/>
          <w:szCs w:val="22"/>
        </w:rPr>
        <w:t xml:space="preserve"> </w:t>
      </w:r>
      <w:r>
        <w:rPr>
          <w:rFonts w:ascii="Arial" w:hAnsi="Arial" w:cs="Arial"/>
          <w:sz w:val="22"/>
          <w:szCs w:val="22"/>
        </w:rPr>
        <w:t xml:space="preserve">at </w:t>
      </w:r>
      <w:r w:rsidRPr="00B27A37">
        <w:rPr>
          <w:rFonts w:ascii="Arial" w:hAnsi="Arial" w:cs="Arial"/>
          <w:sz w:val="22"/>
          <w:szCs w:val="22"/>
        </w:rPr>
        <w:t>Appendix 1</w:t>
      </w:r>
      <w:r w:rsidR="008F685B" w:rsidRPr="00B27A37">
        <w:rPr>
          <w:rFonts w:ascii="Arial" w:hAnsi="Arial" w:cs="Arial"/>
          <w:sz w:val="22"/>
          <w:szCs w:val="22"/>
        </w:rPr>
        <w:t xml:space="preserve">. This </w:t>
      </w:r>
      <w:r w:rsidR="00B70E66" w:rsidRPr="00B27A37">
        <w:rPr>
          <w:rFonts w:ascii="Arial" w:hAnsi="Arial" w:cs="Arial"/>
          <w:sz w:val="22"/>
          <w:szCs w:val="22"/>
        </w:rPr>
        <w:t xml:space="preserve">sets out the housing trajectory </w:t>
      </w:r>
      <w:r w:rsidR="008F685B" w:rsidRPr="00B27A37">
        <w:rPr>
          <w:rFonts w:ascii="Arial" w:hAnsi="Arial" w:cs="Arial"/>
          <w:sz w:val="22"/>
          <w:szCs w:val="22"/>
        </w:rPr>
        <w:t xml:space="preserve">and commentary </w:t>
      </w:r>
      <w:r w:rsidR="00B70E66" w:rsidRPr="00B27A37">
        <w:rPr>
          <w:rFonts w:ascii="Arial" w:hAnsi="Arial" w:cs="Arial"/>
          <w:sz w:val="22"/>
          <w:szCs w:val="22"/>
        </w:rPr>
        <w:t xml:space="preserve">for each </w:t>
      </w:r>
      <w:r w:rsidR="008F685B" w:rsidRPr="00B27A37">
        <w:rPr>
          <w:rFonts w:ascii="Arial" w:hAnsi="Arial" w:cs="Arial"/>
          <w:sz w:val="22"/>
          <w:szCs w:val="22"/>
        </w:rPr>
        <w:t xml:space="preserve">of the larger sites </w:t>
      </w:r>
      <w:r w:rsidR="00B70E66" w:rsidRPr="00B27A37">
        <w:rPr>
          <w:rFonts w:ascii="Arial" w:hAnsi="Arial" w:cs="Arial"/>
          <w:sz w:val="22"/>
          <w:szCs w:val="22"/>
        </w:rPr>
        <w:t xml:space="preserve">which contribute towards the </w:t>
      </w:r>
      <w:r w:rsidR="00A1141B" w:rsidRPr="00B27A37">
        <w:rPr>
          <w:rFonts w:ascii="Arial" w:hAnsi="Arial" w:cs="Arial"/>
          <w:sz w:val="22"/>
          <w:szCs w:val="22"/>
        </w:rPr>
        <w:t>five-year</w:t>
      </w:r>
      <w:r w:rsidR="00B70E66" w:rsidRPr="00B27A37">
        <w:rPr>
          <w:rFonts w:ascii="Arial" w:hAnsi="Arial" w:cs="Arial"/>
          <w:sz w:val="22"/>
          <w:szCs w:val="22"/>
        </w:rPr>
        <w:t xml:space="preserve"> </w:t>
      </w:r>
      <w:r w:rsidR="009D2F36" w:rsidRPr="00B27A37">
        <w:rPr>
          <w:rFonts w:ascii="Arial" w:hAnsi="Arial" w:cs="Arial"/>
          <w:sz w:val="22"/>
          <w:szCs w:val="22"/>
        </w:rPr>
        <w:t xml:space="preserve">land </w:t>
      </w:r>
      <w:r w:rsidR="00B70E66" w:rsidRPr="00B27A37">
        <w:rPr>
          <w:rFonts w:ascii="Arial" w:hAnsi="Arial" w:cs="Arial"/>
          <w:sz w:val="22"/>
          <w:szCs w:val="22"/>
        </w:rPr>
        <w:t xml:space="preserve">supply. </w:t>
      </w:r>
    </w:p>
    <w:p w:rsidR="00BE056F" w:rsidRPr="00BF05C5" w:rsidRDefault="00BE056F" w:rsidP="00BE056F">
      <w:pPr>
        <w:pStyle w:val="ListParagraph"/>
        <w:rPr>
          <w:rFonts w:ascii="Arial" w:hAnsi="Arial" w:cs="Arial"/>
          <w:color w:val="00B050"/>
          <w:sz w:val="22"/>
          <w:szCs w:val="22"/>
        </w:rPr>
      </w:pPr>
    </w:p>
    <w:p w:rsidR="00BE056F" w:rsidRPr="00B27A37" w:rsidRDefault="00B27A37" w:rsidP="00091634">
      <w:pPr>
        <w:pStyle w:val="ListParagraph"/>
        <w:numPr>
          <w:ilvl w:val="1"/>
          <w:numId w:val="11"/>
        </w:numPr>
        <w:autoSpaceDE w:val="0"/>
        <w:autoSpaceDN w:val="0"/>
        <w:adjustRightInd w:val="0"/>
        <w:spacing w:line="276" w:lineRule="auto"/>
        <w:ind w:left="426" w:hanging="568"/>
        <w:jc w:val="both"/>
        <w:rPr>
          <w:rFonts w:ascii="Arial" w:hAnsi="Arial" w:cs="Arial"/>
          <w:sz w:val="22"/>
          <w:szCs w:val="22"/>
        </w:rPr>
      </w:pPr>
      <w:r w:rsidRPr="00B27A37">
        <w:rPr>
          <w:rFonts w:ascii="Arial" w:hAnsi="Arial" w:cs="Arial"/>
          <w:sz w:val="22"/>
          <w:szCs w:val="22"/>
        </w:rPr>
        <w:t xml:space="preserve">The current </w:t>
      </w:r>
      <w:r w:rsidR="00BE056F" w:rsidRPr="00B27A37">
        <w:rPr>
          <w:rFonts w:ascii="Arial" w:hAnsi="Arial" w:cs="Arial"/>
          <w:sz w:val="22"/>
          <w:szCs w:val="22"/>
        </w:rPr>
        <w:t>City Plan</w:t>
      </w:r>
      <w:r w:rsidR="003F34FB" w:rsidRPr="00B27A37">
        <w:rPr>
          <w:rFonts w:ascii="Arial" w:hAnsi="Arial" w:cs="Arial"/>
          <w:sz w:val="22"/>
          <w:szCs w:val="22"/>
        </w:rPr>
        <w:t xml:space="preserve"> sites </w:t>
      </w:r>
      <w:r w:rsidR="00BE056F" w:rsidRPr="00B27A37">
        <w:rPr>
          <w:rFonts w:ascii="Arial" w:hAnsi="Arial" w:cs="Arial"/>
          <w:sz w:val="22"/>
          <w:szCs w:val="22"/>
        </w:rPr>
        <w:t>trajectory is provided</w:t>
      </w:r>
      <w:r w:rsidRPr="00B27A37">
        <w:rPr>
          <w:rFonts w:ascii="Arial" w:hAnsi="Arial" w:cs="Arial"/>
          <w:sz w:val="22"/>
          <w:szCs w:val="22"/>
        </w:rPr>
        <w:t xml:space="preserve"> at Appendix 2.</w:t>
      </w:r>
    </w:p>
    <w:p w:rsidR="008F685B" w:rsidRPr="00B27A37" w:rsidRDefault="008F685B" w:rsidP="008F685B">
      <w:pPr>
        <w:pStyle w:val="ListParagraph"/>
        <w:rPr>
          <w:rFonts w:ascii="Arial" w:hAnsi="Arial" w:cs="Arial"/>
          <w:sz w:val="22"/>
          <w:szCs w:val="22"/>
        </w:rPr>
      </w:pPr>
    </w:p>
    <w:p w:rsidR="008F685B" w:rsidRPr="00B27A37" w:rsidRDefault="008F685B" w:rsidP="008F685B">
      <w:pPr>
        <w:pStyle w:val="ListParagraph"/>
        <w:autoSpaceDE w:val="0"/>
        <w:autoSpaceDN w:val="0"/>
        <w:adjustRightInd w:val="0"/>
        <w:spacing w:line="276" w:lineRule="auto"/>
        <w:ind w:left="426"/>
        <w:jc w:val="both"/>
        <w:rPr>
          <w:rFonts w:ascii="Arial" w:hAnsi="Arial" w:cs="Arial"/>
          <w:sz w:val="22"/>
          <w:szCs w:val="22"/>
        </w:rPr>
      </w:pPr>
    </w:p>
    <w:p w:rsidR="0048026F" w:rsidRPr="00B27A37" w:rsidRDefault="00F45485" w:rsidP="0048026F">
      <w:pPr>
        <w:pStyle w:val="ListParagraph"/>
        <w:numPr>
          <w:ilvl w:val="0"/>
          <w:numId w:val="11"/>
        </w:numPr>
        <w:spacing w:line="276" w:lineRule="auto"/>
        <w:jc w:val="both"/>
        <w:rPr>
          <w:rFonts w:ascii="Arial" w:hAnsi="Arial" w:cs="Arial"/>
          <w:b/>
          <w:bCs/>
          <w:sz w:val="22"/>
          <w:szCs w:val="22"/>
        </w:rPr>
      </w:pPr>
      <w:r w:rsidRPr="00B27A37">
        <w:rPr>
          <w:rFonts w:ascii="Arial" w:hAnsi="Arial" w:cs="Arial"/>
          <w:b/>
          <w:bCs/>
          <w:sz w:val="22"/>
          <w:szCs w:val="22"/>
        </w:rPr>
        <w:t xml:space="preserve">Five Year </w:t>
      </w:r>
      <w:r w:rsidR="00087C27" w:rsidRPr="00B27A37">
        <w:rPr>
          <w:rFonts w:ascii="Arial" w:hAnsi="Arial" w:cs="Arial"/>
          <w:b/>
          <w:bCs/>
          <w:sz w:val="22"/>
          <w:szCs w:val="22"/>
        </w:rPr>
        <w:t xml:space="preserve">Land </w:t>
      </w:r>
      <w:r w:rsidRPr="00B27A37">
        <w:rPr>
          <w:rFonts w:ascii="Arial" w:hAnsi="Arial" w:cs="Arial"/>
          <w:b/>
          <w:bCs/>
          <w:sz w:val="22"/>
          <w:szCs w:val="22"/>
        </w:rPr>
        <w:t>Supply Calculation</w:t>
      </w:r>
    </w:p>
    <w:p w:rsidR="00812D92" w:rsidRPr="00B27A37" w:rsidRDefault="00812D92" w:rsidP="00812D92">
      <w:pPr>
        <w:spacing w:line="276" w:lineRule="auto"/>
        <w:jc w:val="both"/>
        <w:rPr>
          <w:rFonts w:ascii="Arial" w:hAnsi="Arial" w:cs="Arial"/>
          <w:bCs/>
          <w:sz w:val="22"/>
          <w:szCs w:val="22"/>
        </w:rPr>
      </w:pPr>
    </w:p>
    <w:p w:rsidR="006D0E95" w:rsidRPr="00B27A37" w:rsidRDefault="005D294F" w:rsidP="005D294F">
      <w:pPr>
        <w:pStyle w:val="ListParagraph"/>
        <w:numPr>
          <w:ilvl w:val="1"/>
          <w:numId w:val="11"/>
        </w:numPr>
        <w:spacing w:line="276" w:lineRule="auto"/>
        <w:ind w:left="426" w:hanging="568"/>
        <w:rPr>
          <w:rFonts w:ascii="Arial" w:hAnsi="Arial" w:cs="Arial"/>
          <w:bCs/>
          <w:sz w:val="22"/>
          <w:szCs w:val="22"/>
        </w:rPr>
      </w:pPr>
      <w:r w:rsidRPr="00B27A37">
        <w:rPr>
          <w:rFonts w:ascii="Arial" w:hAnsi="Arial" w:cs="Arial"/>
          <w:bCs/>
          <w:sz w:val="22"/>
          <w:szCs w:val="22"/>
        </w:rPr>
        <w:t>Figure 1</w:t>
      </w:r>
      <w:r w:rsidR="00BF05C5" w:rsidRPr="00B27A37">
        <w:rPr>
          <w:rFonts w:ascii="Arial" w:hAnsi="Arial" w:cs="Arial"/>
          <w:bCs/>
          <w:sz w:val="22"/>
          <w:szCs w:val="22"/>
        </w:rPr>
        <w:t>.</w:t>
      </w:r>
      <w:r w:rsidRPr="00B27A37">
        <w:rPr>
          <w:rFonts w:ascii="Arial" w:hAnsi="Arial" w:cs="Arial"/>
          <w:bCs/>
          <w:sz w:val="22"/>
          <w:szCs w:val="22"/>
        </w:rPr>
        <w:t xml:space="preserve"> </w:t>
      </w:r>
      <w:r w:rsidR="00FA28A0" w:rsidRPr="00B27A37">
        <w:rPr>
          <w:rFonts w:ascii="Arial" w:hAnsi="Arial" w:cs="Arial"/>
          <w:bCs/>
          <w:sz w:val="22"/>
          <w:szCs w:val="22"/>
        </w:rPr>
        <w:t xml:space="preserve">below </w:t>
      </w:r>
      <w:r w:rsidRPr="00B27A37">
        <w:rPr>
          <w:rFonts w:ascii="Arial" w:hAnsi="Arial" w:cs="Arial"/>
          <w:bCs/>
          <w:sz w:val="22"/>
          <w:szCs w:val="22"/>
        </w:rPr>
        <w:t xml:space="preserve">shows </w:t>
      </w:r>
      <w:r w:rsidR="002B2BAD" w:rsidRPr="00B27A37">
        <w:rPr>
          <w:rFonts w:ascii="Arial" w:hAnsi="Arial" w:cs="Arial"/>
          <w:bCs/>
          <w:sz w:val="22"/>
          <w:szCs w:val="22"/>
        </w:rPr>
        <w:t xml:space="preserve">the </w:t>
      </w:r>
      <w:r w:rsidR="00FA28A0" w:rsidRPr="00B27A37">
        <w:rPr>
          <w:rFonts w:ascii="Arial" w:hAnsi="Arial" w:cs="Arial"/>
          <w:bCs/>
          <w:sz w:val="22"/>
          <w:szCs w:val="22"/>
        </w:rPr>
        <w:t>five-year</w:t>
      </w:r>
      <w:r w:rsidRPr="00B27A37">
        <w:rPr>
          <w:rFonts w:ascii="Arial" w:hAnsi="Arial" w:cs="Arial"/>
          <w:bCs/>
          <w:sz w:val="22"/>
          <w:szCs w:val="22"/>
        </w:rPr>
        <w:t xml:space="preserve"> supply</w:t>
      </w:r>
      <w:r w:rsidR="002B2BAD" w:rsidRPr="00B27A37">
        <w:rPr>
          <w:rFonts w:ascii="Arial" w:hAnsi="Arial" w:cs="Arial"/>
          <w:bCs/>
          <w:sz w:val="22"/>
          <w:szCs w:val="22"/>
        </w:rPr>
        <w:t xml:space="preserve"> for </w:t>
      </w:r>
      <w:r w:rsidR="00FA28A0" w:rsidRPr="00B27A37">
        <w:rPr>
          <w:rFonts w:ascii="Arial" w:hAnsi="Arial" w:cs="Arial"/>
          <w:bCs/>
          <w:sz w:val="22"/>
          <w:szCs w:val="22"/>
        </w:rPr>
        <w:t xml:space="preserve">Gloucester for </w:t>
      </w:r>
      <w:r w:rsidR="002B2BAD" w:rsidRPr="00B27A37">
        <w:rPr>
          <w:rFonts w:ascii="Arial" w:hAnsi="Arial" w:cs="Arial"/>
          <w:bCs/>
          <w:sz w:val="22"/>
          <w:szCs w:val="22"/>
        </w:rPr>
        <w:t>201</w:t>
      </w:r>
      <w:r w:rsidR="00FA28A0" w:rsidRPr="00B27A37">
        <w:rPr>
          <w:rFonts w:ascii="Arial" w:hAnsi="Arial" w:cs="Arial"/>
          <w:bCs/>
          <w:sz w:val="22"/>
          <w:szCs w:val="22"/>
        </w:rPr>
        <w:t>9</w:t>
      </w:r>
      <w:r w:rsidR="002B2BAD" w:rsidRPr="00B27A37">
        <w:rPr>
          <w:rFonts w:ascii="Arial" w:hAnsi="Arial" w:cs="Arial"/>
          <w:bCs/>
          <w:sz w:val="22"/>
          <w:szCs w:val="22"/>
        </w:rPr>
        <w:t>/</w:t>
      </w:r>
      <w:r w:rsidR="00FA28A0" w:rsidRPr="00B27A37">
        <w:rPr>
          <w:rFonts w:ascii="Arial" w:hAnsi="Arial" w:cs="Arial"/>
          <w:bCs/>
          <w:sz w:val="22"/>
          <w:szCs w:val="22"/>
        </w:rPr>
        <w:t>20</w:t>
      </w:r>
      <w:r w:rsidR="002B2BAD" w:rsidRPr="00B27A37">
        <w:rPr>
          <w:rFonts w:ascii="Arial" w:hAnsi="Arial" w:cs="Arial"/>
          <w:bCs/>
          <w:sz w:val="22"/>
          <w:szCs w:val="22"/>
        </w:rPr>
        <w:t xml:space="preserve"> to 202</w:t>
      </w:r>
      <w:r w:rsidR="00FA28A0" w:rsidRPr="00B27A37">
        <w:rPr>
          <w:rFonts w:ascii="Arial" w:hAnsi="Arial" w:cs="Arial"/>
          <w:bCs/>
          <w:sz w:val="22"/>
          <w:szCs w:val="22"/>
        </w:rPr>
        <w:t>3</w:t>
      </w:r>
      <w:r w:rsidR="002B2BAD" w:rsidRPr="00B27A37">
        <w:rPr>
          <w:rFonts w:ascii="Arial" w:hAnsi="Arial" w:cs="Arial"/>
          <w:bCs/>
          <w:sz w:val="22"/>
          <w:szCs w:val="22"/>
        </w:rPr>
        <w:t>/2</w:t>
      </w:r>
      <w:r w:rsidR="00FA28A0" w:rsidRPr="00B27A37">
        <w:rPr>
          <w:rFonts w:ascii="Arial" w:hAnsi="Arial" w:cs="Arial"/>
          <w:bCs/>
          <w:sz w:val="22"/>
          <w:szCs w:val="22"/>
        </w:rPr>
        <w:t>4</w:t>
      </w:r>
      <w:r w:rsidR="002B2BAD" w:rsidRPr="00B27A37">
        <w:rPr>
          <w:rFonts w:ascii="Arial" w:hAnsi="Arial" w:cs="Arial"/>
          <w:bCs/>
          <w:sz w:val="22"/>
          <w:szCs w:val="22"/>
        </w:rPr>
        <w:t>. Based on the Liverpool Method with a 5% buffer, Gloucester’s supply is 5.</w:t>
      </w:r>
      <w:r w:rsidR="00644ACA">
        <w:rPr>
          <w:rFonts w:ascii="Arial" w:hAnsi="Arial" w:cs="Arial"/>
          <w:bCs/>
          <w:sz w:val="22"/>
          <w:szCs w:val="22"/>
        </w:rPr>
        <w:t>4</w:t>
      </w:r>
      <w:r w:rsidR="002B2BAD" w:rsidRPr="00B27A37">
        <w:rPr>
          <w:rFonts w:ascii="Arial" w:hAnsi="Arial" w:cs="Arial"/>
          <w:bCs/>
          <w:sz w:val="22"/>
          <w:szCs w:val="22"/>
        </w:rPr>
        <w:t xml:space="preserve"> years</w:t>
      </w:r>
      <w:r w:rsidR="00FA28A0" w:rsidRPr="00B27A37">
        <w:rPr>
          <w:rFonts w:ascii="Arial" w:hAnsi="Arial" w:cs="Arial"/>
          <w:bCs/>
          <w:sz w:val="22"/>
          <w:szCs w:val="22"/>
        </w:rPr>
        <w:t xml:space="preserve">. </w:t>
      </w:r>
    </w:p>
    <w:p w:rsidR="004E72BD" w:rsidRPr="00B27A37"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Pr="00B27A37" w:rsidRDefault="004E72BD" w:rsidP="004E72BD">
      <w:pPr>
        <w:pStyle w:val="Caption"/>
        <w:keepNext/>
        <w:rPr>
          <w:rFonts w:ascii="Arial" w:hAnsi="Arial" w:cs="Arial"/>
          <w:color w:val="auto"/>
          <w:sz w:val="22"/>
          <w:szCs w:val="22"/>
        </w:rPr>
      </w:pPr>
      <w:r w:rsidRPr="00B27A37">
        <w:rPr>
          <w:rFonts w:ascii="Arial" w:hAnsi="Arial" w:cs="Arial"/>
          <w:color w:val="auto"/>
          <w:sz w:val="22"/>
          <w:szCs w:val="22"/>
        </w:rPr>
        <w:lastRenderedPageBreak/>
        <w:t xml:space="preserve">Figure </w:t>
      </w:r>
      <w:r w:rsidRPr="00B27A37">
        <w:rPr>
          <w:rFonts w:ascii="Arial" w:hAnsi="Arial" w:cs="Arial"/>
          <w:color w:val="auto"/>
          <w:sz w:val="22"/>
          <w:szCs w:val="22"/>
        </w:rPr>
        <w:fldChar w:fldCharType="begin"/>
      </w:r>
      <w:r w:rsidRPr="00B27A37">
        <w:rPr>
          <w:rFonts w:ascii="Arial" w:hAnsi="Arial" w:cs="Arial"/>
          <w:color w:val="auto"/>
          <w:sz w:val="22"/>
          <w:szCs w:val="22"/>
        </w:rPr>
        <w:instrText xml:space="preserve"> SEQ Figure \* ARABIC </w:instrText>
      </w:r>
      <w:r w:rsidRPr="00B27A37">
        <w:rPr>
          <w:rFonts w:ascii="Arial" w:hAnsi="Arial" w:cs="Arial"/>
          <w:color w:val="auto"/>
          <w:sz w:val="22"/>
          <w:szCs w:val="22"/>
        </w:rPr>
        <w:fldChar w:fldCharType="separate"/>
      </w:r>
      <w:r w:rsidRPr="00B27A37">
        <w:rPr>
          <w:rFonts w:ascii="Arial" w:hAnsi="Arial" w:cs="Arial"/>
          <w:noProof/>
          <w:color w:val="auto"/>
          <w:sz w:val="22"/>
          <w:szCs w:val="22"/>
        </w:rPr>
        <w:t>1</w:t>
      </w:r>
      <w:r w:rsidRPr="00B27A37">
        <w:rPr>
          <w:rFonts w:ascii="Arial" w:hAnsi="Arial" w:cs="Arial"/>
          <w:color w:val="auto"/>
          <w:sz w:val="22"/>
          <w:szCs w:val="22"/>
        </w:rPr>
        <w:fldChar w:fldCharType="end"/>
      </w:r>
      <w:r w:rsidR="00B27A37" w:rsidRPr="00B27A37">
        <w:rPr>
          <w:rFonts w:ascii="Arial" w:hAnsi="Arial" w:cs="Arial"/>
          <w:color w:val="auto"/>
          <w:sz w:val="22"/>
          <w:szCs w:val="22"/>
        </w:rPr>
        <w:t>.</w:t>
      </w:r>
      <w:r w:rsidRPr="00B27A37">
        <w:rPr>
          <w:rFonts w:ascii="Arial" w:hAnsi="Arial" w:cs="Arial"/>
          <w:color w:val="auto"/>
          <w:sz w:val="22"/>
          <w:szCs w:val="22"/>
        </w:rPr>
        <w:t xml:space="preserve"> Five Year Land Supply Calculation</w:t>
      </w:r>
    </w:p>
    <w:p w:rsidR="00FA28A0" w:rsidRPr="00B27A37" w:rsidRDefault="00FA28A0" w:rsidP="00FA28A0"/>
    <w:tbl>
      <w:tblPr>
        <w:tblpPr w:leftFromText="180" w:rightFromText="180" w:vertAnchor="text" w:horzAnchor="margin" w:tblpXSpec="center" w:tblpY="37"/>
        <w:tblW w:w="9980" w:type="dxa"/>
        <w:tblLook w:val="04A0" w:firstRow="1" w:lastRow="0" w:firstColumn="1" w:lastColumn="0" w:noHBand="0" w:noVBand="1"/>
      </w:tblPr>
      <w:tblGrid>
        <w:gridCol w:w="5100"/>
        <w:gridCol w:w="2420"/>
        <w:gridCol w:w="1300"/>
        <w:gridCol w:w="1160"/>
      </w:tblGrid>
      <w:tr w:rsidR="00402F4A" w:rsidRPr="00B27A37" w:rsidTr="00FA28A0">
        <w:trPr>
          <w:trHeight w:val="260"/>
        </w:trPr>
        <w:tc>
          <w:tcPr>
            <w:tcW w:w="5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b/>
                <w:bCs/>
                <w:sz w:val="20"/>
                <w:szCs w:val="20"/>
              </w:rPr>
            </w:pPr>
            <w:r w:rsidRPr="00B27A37">
              <w:rPr>
                <w:rFonts w:ascii="Calibri" w:hAnsi="Calibri" w:cs="Calibri"/>
                <w:b/>
                <w:bCs/>
                <w:sz w:val="20"/>
                <w:szCs w:val="20"/>
              </w:rPr>
              <w:t>Delivery</w:t>
            </w:r>
          </w:p>
        </w:tc>
        <w:tc>
          <w:tcPr>
            <w:tcW w:w="2420" w:type="dxa"/>
            <w:tcBorders>
              <w:top w:val="single" w:sz="4" w:space="0" w:color="auto"/>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5% Buffer</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5% Buffer</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GCC Annual Housing Requirement</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bCs/>
                <w:sz w:val="20"/>
                <w:szCs w:val="20"/>
              </w:rPr>
            </w:pPr>
            <w:r w:rsidRPr="00B27A37">
              <w:rPr>
                <w:rFonts w:ascii="Calibri" w:hAnsi="Calibri" w:cs="Calibri"/>
                <w:bCs/>
                <w:sz w:val="20"/>
                <w:szCs w:val="20"/>
              </w:rPr>
              <w:t>a</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718</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718</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Number of years into the plan period</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bCs/>
                <w:sz w:val="20"/>
                <w:szCs w:val="20"/>
              </w:rPr>
            </w:pPr>
            <w:r w:rsidRPr="00B27A37">
              <w:rPr>
                <w:rFonts w:ascii="Calibri" w:hAnsi="Calibri" w:cs="Calibri"/>
                <w:bCs/>
                <w:sz w:val="20"/>
                <w:szCs w:val="20"/>
              </w:rPr>
              <w:t>b</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8</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8</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Requirement 31st March 2018</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bCs/>
                <w:sz w:val="20"/>
                <w:szCs w:val="20"/>
              </w:rPr>
            </w:pPr>
            <w:r w:rsidRPr="00B27A37">
              <w:rPr>
                <w:rFonts w:ascii="Calibri" w:hAnsi="Calibri" w:cs="Calibri"/>
                <w:bCs/>
                <w:sz w:val="20"/>
                <w:szCs w:val="20"/>
              </w:rPr>
              <w:t>c</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5744</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5744</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Actual Delivery 2011-2017</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bCs/>
                <w:sz w:val="20"/>
                <w:szCs w:val="20"/>
              </w:rPr>
            </w:pPr>
            <w:r w:rsidRPr="00B27A37">
              <w:rPr>
                <w:rFonts w:ascii="Calibri" w:hAnsi="Calibri" w:cs="Calibri"/>
                <w:bCs/>
                <w:sz w:val="20"/>
                <w:szCs w:val="20"/>
              </w:rPr>
              <w:t>d</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3993</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3993</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 </w:t>
            </w:r>
          </w:p>
        </w:tc>
        <w:tc>
          <w:tcPr>
            <w:tcW w:w="2420" w:type="dxa"/>
            <w:tcBorders>
              <w:top w:val="nil"/>
              <w:left w:val="nil"/>
              <w:bottom w:val="single" w:sz="4" w:space="0" w:color="auto"/>
              <w:right w:val="nil"/>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 </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Shortfall</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bCs/>
                <w:sz w:val="20"/>
                <w:szCs w:val="20"/>
              </w:rPr>
              <w:t>e</w:t>
            </w:r>
            <w:r w:rsidRPr="00B27A37">
              <w:rPr>
                <w:rFonts w:ascii="Calibri" w:hAnsi="Calibri" w:cs="Calibri"/>
                <w:sz w:val="20"/>
                <w:szCs w:val="20"/>
              </w:rPr>
              <w:t xml:space="preserve"> = c - d</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1751</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1751</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 </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 </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b/>
                <w:bCs/>
                <w:sz w:val="20"/>
                <w:szCs w:val="20"/>
              </w:rPr>
            </w:pPr>
            <w:r w:rsidRPr="00B27A37">
              <w:rPr>
                <w:rFonts w:ascii="Calibri" w:hAnsi="Calibri" w:cs="Calibri"/>
                <w:b/>
                <w:bCs/>
                <w:sz w:val="20"/>
                <w:szCs w:val="20"/>
              </w:rPr>
              <w:t>5YHLS</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rPr>
                <w:rFonts w:ascii="Calibri" w:hAnsi="Calibri" w:cs="Calibri"/>
                <w:b/>
                <w:bCs/>
                <w:sz w:val="20"/>
                <w:szCs w:val="20"/>
              </w:rPr>
            </w:pPr>
            <w:r w:rsidRPr="00B27A37">
              <w:rPr>
                <w:rFonts w:ascii="Calibri" w:hAnsi="Calibri" w:cs="Calibri"/>
                <w:b/>
                <w:bCs/>
                <w:sz w:val="20"/>
                <w:szCs w:val="20"/>
              </w:rPr>
              <w:t>Sedgefield</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rPr>
                <w:rFonts w:ascii="Calibri" w:hAnsi="Calibri" w:cs="Calibri"/>
                <w:b/>
                <w:bCs/>
                <w:sz w:val="20"/>
                <w:szCs w:val="20"/>
              </w:rPr>
            </w:pPr>
            <w:r w:rsidRPr="00B27A37">
              <w:rPr>
                <w:rFonts w:ascii="Calibri" w:hAnsi="Calibri" w:cs="Calibri"/>
                <w:b/>
                <w:bCs/>
                <w:sz w:val="20"/>
                <w:szCs w:val="20"/>
              </w:rPr>
              <w:t>Liverpool</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5 Year Requirement</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bCs/>
                <w:sz w:val="20"/>
                <w:szCs w:val="20"/>
              </w:rPr>
              <w:t>f</w:t>
            </w:r>
            <w:r w:rsidRPr="00B27A37">
              <w:rPr>
                <w:rFonts w:ascii="Calibri" w:hAnsi="Calibri" w:cs="Calibri"/>
                <w:sz w:val="20"/>
                <w:szCs w:val="20"/>
              </w:rPr>
              <w:t xml:space="preserve"> = a x 5</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3590</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3590</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Remainder of plan period</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bCs/>
                <w:sz w:val="20"/>
                <w:szCs w:val="20"/>
              </w:rPr>
            </w:pPr>
            <w:r w:rsidRPr="00B27A37">
              <w:rPr>
                <w:rFonts w:ascii="Calibri" w:hAnsi="Calibri" w:cs="Calibri"/>
                <w:bCs/>
                <w:sz w:val="20"/>
                <w:szCs w:val="20"/>
              </w:rPr>
              <w:t>g</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12</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12</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Plan Period Shortfall to be met within the five-year period</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bCs/>
                <w:sz w:val="20"/>
                <w:szCs w:val="20"/>
              </w:rPr>
              <w:t>h</w:t>
            </w:r>
            <w:r w:rsidRPr="00B27A37">
              <w:rPr>
                <w:rFonts w:ascii="Calibri" w:hAnsi="Calibri" w:cs="Calibri"/>
                <w:sz w:val="20"/>
                <w:szCs w:val="20"/>
              </w:rPr>
              <w:t>, Sedge = e, Liv = (e/g) x 5</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1751</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729</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NPPF Buffer</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sz w:val="20"/>
                <w:szCs w:val="20"/>
              </w:rPr>
            </w:pPr>
            <w:proofErr w:type="spellStart"/>
            <w:r w:rsidRPr="00B27A37">
              <w:rPr>
                <w:rFonts w:ascii="Calibri" w:hAnsi="Calibri" w:cs="Calibri"/>
                <w:bCs/>
                <w:sz w:val="20"/>
                <w:szCs w:val="20"/>
              </w:rPr>
              <w:t>i</w:t>
            </w:r>
            <w:proofErr w:type="spellEnd"/>
            <w:r w:rsidRPr="00B27A37">
              <w:rPr>
                <w:rFonts w:ascii="Calibri" w:hAnsi="Calibri" w:cs="Calibri"/>
                <w:sz w:val="20"/>
                <w:szCs w:val="20"/>
              </w:rPr>
              <w:t xml:space="preserve"> = 5% of (f + h)</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267</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215</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Total no. of dwellings  required</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bCs/>
                <w:sz w:val="20"/>
                <w:szCs w:val="20"/>
              </w:rPr>
              <w:t>j</w:t>
            </w:r>
            <w:r w:rsidRPr="00B27A37">
              <w:rPr>
                <w:rFonts w:ascii="Calibri" w:hAnsi="Calibri" w:cs="Calibri"/>
                <w:sz w:val="20"/>
                <w:szCs w:val="20"/>
              </w:rPr>
              <w:t xml:space="preserve"> = f + h + </w:t>
            </w:r>
            <w:proofErr w:type="spellStart"/>
            <w:r w:rsidRPr="00B27A37">
              <w:rPr>
                <w:rFonts w:ascii="Calibri" w:hAnsi="Calibri" w:cs="Calibri"/>
                <w:sz w:val="20"/>
                <w:szCs w:val="20"/>
              </w:rPr>
              <w:t>i</w:t>
            </w:r>
            <w:proofErr w:type="spellEnd"/>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5608</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4534</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Total anticipated supply 2019/20 to 2023/24</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bCs/>
                <w:sz w:val="20"/>
                <w:szCs w:val="20"/>
              </w:rPr>
            </w:pPr>
            <w:r w:rsidRPr="00B27A37">
              <w:rPr>
                <w:rFonts w:ascii="Calibri" w:hAnsi="Calibri" w:cs="Calibri"/>
                <w:bCs/>
                <w:sz w:val="20"/>
                <w:szCs w:val="20"/>
              </w:rPr>
              <w:t>k</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49</w:t>
            </w:r>
            <w:r w:rsidR="00644ACA">
              <w:rPr>
                <w:rFonts w:ascii="Calibri" w:hAnsi="Calibri" w:cs="Calibri"/>
                <w:sz w:val="20"/>
                <w:szCs w:val="20"/>
              </w:rPr>
              <w:t>6</w:t>
            </w:r>
            <w:r w:rsidRPr="00B27A37">
              <w:rPr>
                <w:rFonts w:ascii="Calibri" w:hAnsi="Calibri" w:cs="Calibri"/>
                <w:sz w:val="20"/>
                <w:szCs w:val="20"/>
              </w:rPr>
              <w:t>7</w:t>
            </w:r>
          </w:p>
        </w:tc>
        <w:tc>
          <w:tcPr>
            <w:tcW w:w="1160" w:type="dxa"/>
            <w:tcBorders>
              <w:top w:val="nil"/>
              <w:left w:val="nil"/>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sz w:val="20"/>
                <w:szCs w:val="20"/>
              </w:rPr>
            </w:pPr>
            <w:r w:rsidRPr="00B27A37">
              <w:rPr>
                <w:rFonts w:ascii="Calibri" w:hAnsi="Calibri" w:cs="Calibri"/>
                <w:sz w:val="20"/>
                <w:szCs w:val="20"/>
              </w:rPr>
              <w:t>49</w:t>
            </w:r>
            <w:r w:rsidR="00644ACA">
              <w:rPr>
                <w:rFonts w:ascii="Calibri" w:hAnsi="Calibri" w:cs="Calibri"/>
                <w:sz w:val="20"/>
                <w:szCs w:val="20"/>
              </w:rPr>
              <w:t>6</w:t>
            </w:r>
            <w:r w:rsidRPr="00B27A37">
              <w:rPr>
                <w:rFonts w:ascii="Calibri" w:hAnsi="Calibri" w:cs="Calibri"/>
                <w:sz w:val="20"/>
                <w:szCs w:val="20"/>
              </w:rPr>
              <w:t>7</w:t>
            </w:r>
          </w:p>
        </w:tc>
      </w:tr>
      <w:tr w:rsidR="00402F4A" w:rsidRPr="00B27A37" w:rsidTr="00FA28A0">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Percentage of total requirement met</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bCs/>
                <w:sz w:val="20"/>
                <w:szCs w:val="20"/>
              </w:rPr>
              <w:t>l</w:t>
            </w:r>
            <w:r w:rsidRPr="00B27A37">
              <w:rPr>
                <w:rFonts w:ascii="Calibri" w:hAnsi="Calibri" w:cs="Calibri"/>
                <w:sz w:val="20"/>
                <w:szCs w:val="20"/>
              </w:rPr>
              <w:t xml:space="preserve"> = k/j x 100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rsidR="00402F4A" w:rsidRPr="00B27A37" w:rsidRDefault="00402F4A" w:rsidP="00402F4A">
            <w:pPr>
              <w:jc w:val="right"/>
              <w:rPr>
                <w:rFonts w:ascii="Calibri" w:hAnsi="Calibri" w:cs="Calibri"/>
                <w:b/>
                <w:bCs/>
                <w:sz w:val="20"/>
                <w:szCs w:val="20"/>
              </w:rPr>
            </w:pPr>
            <w:r w:rsidRPr="00B27A37">
              <w:rPr>
                <w:rFonts w:ascii="Calibri" w:hAnsi="Calibri" w:cs="Calibri"/>
                <w:b/>
                <w:bCs/>
                <w:sz w:val="20"/>
                <w:szCs w:val="20"/>
              </w:rPr>
              <w:t>8</w:t>
            </w:r>
            <w:r w:rsidR="00644ACA">
              <w:rPr>
                <w:rFonts w:ascii="Calibri" w:hAnsi="Calibri" w:cs="Calibri"/>
                <w:b/>
                <w:bCs/>
                <w:sz w:val="20"/>
                <w:szCs w:val="20"/>
              </w:rPr>
              <w:t>8</w:t>
            </w:r>
            <w:r w:rsidRPr="00B27A37">
              <w:rPr>
                <w:rFonts w:ascii="Calibri" w:hAnsi="Calibri" w:cs="Calibri"/>
                <w:b/>
                <w:bCs/>
                <w:sz w:val="20"/>
                <w:szCs w:val="20"/>
              </w:rPr>
              <w:t>.</w:t>
            </w:r>
            <w:r w:rsidR="00644ACA">
              <w:rPr>
                <w:rFonts w:ascii="Calibri" w:hAnsi="Calibri" w:cs="Calibri"/>
                <w:b/>
                <w:bCs/>
                <w:sz w:val="20"/>
                <w:szCs w:val="20"/>
              </w:rPr>
              <w:t>5</w:t>
            </w:r>
            <w:r w:rsidRPr="00B27A37">
              <w:rPr>
                <w:rFonts w:ascii="Calibri" w:hAnsi="Calibri" w:cs="Calibri"/>
                <w:b/>
                <w:bCs/>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402F4A" w:rsidRPr="00B27A37" w:rsidRDefault="00402F4A" w:rsidP="00402F4A">
            <w:pPr>
              <w:jc w:val="right"/>
              <w:rPr>
                <w:rFonts w:ascii="Calibri" w:hAnsi="Calibri" w:cs="Calibri"/>
                <w:b/>
                <w:bCs/>
                <w:sz w:val="20"/>
                <w:szCs w:val="20"/>
              </w:rPr>
            </w:pPr>
            <w:r w:rsidRPr="00B27A37">
              <w:rPr>
                <w:rFonts w:ascii="Calibri" w:hAnsi="Calibri" w:cs="Calibri"/>
                <w:b/>
                <w:bCs/>
                <w:sz w:val="20"/>
                <w:szCs w:val="20"/>
              </w:rPr>
              <w:t>1</w:t>
            </w:r>
            <w:r w:rsidR="00644ACA">
              <w:rPr>
                <w:rFonts w:ascii="Calibri" w:hAnsi="Calibri" w:cs="Calibri"/>
                <w:b/>
                <w:bCs/>
                <w:sz w:val="20"/>
                <w:szCs w:val="20"/>
              </w:rPr>
              <w:t>09</w:t>
            </w:r>
            <w:r w:rsidRPr="00B27A37">
              <w:rPr>
                <w:rFonts w:ascii="Calibri" w:hAnsi="Calibri" w:cs="Calibri"/>
                <w:b/>
                <w:bCs/>
                <w:sz w:val="20"/>
                <w:szCs w:val="20"/>
              </w:rPr>
              <w:t>.</w:t>
            </w:r>
            <w:r w:rsidR="00644ACA">
              <w:rPr>
                <w:rFonts w:ascii="Calibri" w:hAnsi="Calibri" w:cs="Calibri"/>
                <w:b/>
                <w:bCs/>
                <w:sz w:val="20"/>
                <w:szCs w:val="20"/>
              </w:rPr>
              <w:t>5</w:t>
            </w:r>
            <w:r w:rsidRPr="00B27A37">
              <w:rPr>
                <w:rFonts w:ascii="Calibri" w:hAnsi="Calibri" w:cs="Calibri"/>
                <w:b/>
                <w:bCs/>
                <w:sz w:val="20"/>
                <w:szCs w:val="20"/>
              </w:rPr>
              <w:t>%</w:t>
            </w:r>
          </w:p>
        </w:tc>
      </w:tr>
      <w:tr w:rsidR="00402F4A" w:rsidRPr="00B27A37" w:rsidTr="00C917FF">
        <w:trPr>
          <w:trHeight w:val="26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402F4A" w:rsidRPr="00B27A37" w:rsidRDefault="00402F4A" w:rsidP="00402F4A">
            <w:pPr>
              <w:rPr>
                <w:rFonts w:ascii="Calibri" w:hAnsi="Calibri" w:cs="Calibri"/>
                <w:sz w:val="20"/>
                <w:szCs w:val="20"/>
              </w:rPr>
            </w:pPr>
            <w:r w:rsidRPr="00B27A37">
              <w:rPr>
                <w:rFonts w:ascii="Calibri" w:hAnsi="Calibri" w:cs="Calibri"/>
                <w:sz w:val="20"/>
                <w:szCs w:val="20"/>
              </w:rPr>
              <w:t>Supply in Years</w:t>
            </w:r>
          </w:p>
        </w:tc>
        <w:tc>
          <w:tcPr>
            <w:tcW w:w="2420" w:type="dxa"/>
            <w:tcBorders>
              <w:top w:val="nil"/>
              <w:left w:val="nil"/>
              <w:bottom w:val="single" w:sz="4" w:space="0" w:color="auto"/>
              <w:right w:val="nil"/>
            </w:tcBorders>
            <w:shd w:val="clear" w:color="auto" w:fill="auto"/>
            <w:noWrap/>
            <w:vAlign w:val="bottom"/>
            <w:hideMark/>
          </w:tcPr>
          <w:p w:rsidR="00402F4A" w:rsidRPr="00B27A37" w:rsidRDefault="00402F4A" w:rsidP="00402F4A">
            <w:pPr>
              <w:rPr>
                <w:rFonts w:ascii="Calibri" w:hAnsi="Calibri" w:cs="Calibri"/>
                <w:sz w:val="20"/>
                <w:szCs w:val="20"/>
              </w:rPr>
            </w:pPr>
            <w:r w:rsidRPr="00B27A37">
              <w:rPr>
                <w:rFonts w:ascii="Calibri" w:hAnsi="Calibri" w:cs="Calibri"/>
                <w:bCs/>
                <w:sz w:val="20"/>
                <w:szCs w:val="20"/>
              </w:rPr>
              <w:t>m</w:t>
            </w:r>
            <w:r w:rsidRPr="00B27A37">
              <w:rPr>
                <w:rFonts w:ascii="Calibri" w:hAnsi="Calibri" w:cs="Calibri"/>
                <w:sz w:val="20"/>
                <w:szCs w:val="20"/>
              </w:rPr>
              <w:t xml:space="preserve"> = k/j x 5</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02F4A" w:rsidRPr="00B27A37" w:rsidRDefault="00402F4A" w:rsidP="00402F4A">
            <w:pPr>
              <w:jc w:val="right"/>
              <w:rPr>
                <w:rFonts w:ascii="Calibri" w:hAnsi="Calibri" w:cs="Calibri"/>
                <w:b/>
                <w:bCs/>
                <w:sz w:val="20"/>
                <w:szCs w:val="20"/>
              </w:rPr>
            </w:pPr>
            <w:r w:rsidRPr="00B27A37">
              <w:rPr>
                <w:rFonts w:ascii="Calibri" w:hAnsi="Calibri" w:cs="Calibri"/>
                <w:b/>
                <w:bCs/>
                <w:sz w:val="20"/>
                <w:szCs w:val="20"/>
              </w:rPr>
              <w:t>4.4</w:t>
            </w:r>
          </w:p>
        </w:tc>
        <w:tc>
          <w:tcPr>
            <w:tcW w:w="1160" w:type="dxa"/>
            <w:tcBorders>
              <w:top w:val="nil"/>
              <w:left w:val="nil"/>
              <w:bottom w:val="single" w:sz="4" w:space="0" w:color="auto"/>
              <w:right w:val="single" w:sz="4" w:space="0" w:color="auto"/>
            </w:tcBorders>
            <w:shd w:val="clear" w:color="auto" w:fill="FF7C80"/>
            <w:noWrap/>
            <w:vAlign w:val="bottom"/>
            <w:hideMark/>
          </w:tcPr>
          <w:p w:rsidR="00402F4A" w:rsidRPr="00B27A37" w:rsidRDefault="00402F4A" w:rsidP="00402F4A">
            <w:pPr>
              <w:jc w:val="right"/>
              <w:rPr>
                <w:rFonts w:ascii="Calibri" w:hAnsi="Calibri" w:cs="Calibri"/>
                <w:b/>
                <w:bCs/>
                <w:sz w:val="20"/>
                <w:szCs w:val="20"/>
              </w:rPr>
            </w:pPr>
            <w:r w:rsidRPr="00B27A37">
              <w:rPr>
                <w:rFonts w:ascii="Calibri" w:hAnsi="Calibri" w:cs="Calibri"/>
                <w:b/>
                <w:bCs/>
                <w:sz w:val="20"/>
                <w:szCs w:val="20"/>
              </w:rPr>
              <w:t>5.</w:t>
            </w:r>
            <w:r w:rsidR="00644ACA">
              <w:rPr>
                <w:rFonts w:ascii="Calibri" w:hAnsi="Calibri" w:cs="Calibri"/>
                <w:b/>
                <w:bCs/>
                <w:sz w:val="20"/>
                <w:szCs w:val="20"/>
              </w:rPr>
              <w:t>4</w:t>
            </w:r>
          </w:p>
        </w:tc>
      </w:tr>
    </w:tbl>
    <w:p w:rsidR="004E72BD" w:rsidRPr="00B27A37" w:rsidRDefault="004E72BD" w:rsidP="004E72BD"/>
    <w:p w:rsidR="004E72BD" w:rsidRPr="00B27A37" w:rsidRDefault="004E72BD" w:rsidP="004E72BD">
      <w:pPr>
        <w:spacing w:line="276" w:lineRule="auto"/>
        <w:rPr>
          <w:rFonts w:ascii="Arial" w:hAnsi="Arial" w:cs="Arial"/>
          <w:bCs/>
          <w:sz w:val="22"/>
          <w:szCs w:val="22"/>
        </w:rPr>
      </w:pPr>
    </w:p>
    <w:p w:rsidR="004E72BD" w:rsidRPr="00B27A37"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Default="004E72BD" w:rsidP="004E72BD">
      <w:pPr>
        <w:spacing w:line="276" w:lineRule="auto"/>
        <w:rPr>
          <w:rFonts w:ascii="Arial" w:hAnsi="Arial" w:cs="Arial"/>
          <w:bCs/>
          <w:sz w:val="22"/>
          <w:szCs w:val="22"/>
        </w:rPr>
      </w:pPr>
    </w:p>
    <w:p w:rsidR="004E72BD" w:rsidRPr="004E72BD" w:rsidRDefault="004E72BD" w:rsidP="004E72BD">
      <w:pPr>
        <w:spacing w:line="276" w:lineRule="auto"/>
        <w:rPr>
          <w:rFonts w:ascii="Arial" w:hAnsi="Arial" w:cs="Arial"/>
          <w:bCs/>
          <w:sz w:val="22"/>
          <w:szCs w:val="22"/>
        </w:rPr>
      </w:pPr>
    </w:p>
    <w:p w:rsidR="006D0E95" w:rsidRPr="006D0E95" w:rsidRDefault="006D0E95" w:rsidP="006D0E95">
      <w:pPr>
        <w:pStyle w:val="ListParagraph"/>
        <w:rPr>
          <w:rFonts w:ascii="Arial" w:hAnsi="Arial" w:cs="Arial"/>
          <w:bCs/>
          <w:sz w:val="22"/>
          <w:szCs w:val="22"/>
        </w:rPr>
      </w:pPr>
    </w:p>
    <w:p w:rsidR="00CF3351" w:rsidRDefault="00CF3351" w:rsidP="00E701F8">
      <w:pPr>
        <w:autoSpaceDE w:val="0"/>
        <w:autoSpaceDN w:val="0"/>
        <w:adjustRightInd w:val="0"/>
        <w:spacing w:line="276" w:lineRule="auto"/>
        <w:jc w:val="both"/>
        <w:rPr>
          <w:rFonts w:ascii="Arial" w:hAnsi="Arial" w:cs="Arial"/>
          <w:bCs/>
          <w:sz w:val="22"/>
          <w:szCs w:val="22"/>
        </w:rPr>
      </w:pPr>
    </w:p>
    <w:p w:rsidR="00CF3351" w:rsidRDefault="00CF3351">
      <w:pPr>
        <w:spacing w:line="720" w:lineRule="auto"/>
        <w:rPr>
          <w:rFonts w:ascii="Arial" w:hAnsi="Arial" w:cs="Arial"/>
          <w:bCs/>
          <w:sz w:val="22"/>
          <w:szCs w:val="22"/>
        </w:rPr>
      </w:pPr>
      <w:r>
        <w:rPr>
          <w:rFonts w:ascii="Arial" w:hAnsi="Arial" w:cs="Arial"/>
          <w:bCs/>
          <w:sz w:val="22"/>
          <w:szCs w:val="22"/>
        </w:rPr>
        <w:br w:type="page"/>
      </w:r>
    </w:p>
    <w:p w:rsidR="00E94DB6" w:rsidRDefault="00E94DB6" w:rsidP="00812D92">
      <w:pPr>
        <w:autoSpaceDE w:val="0"/>
        <w:autoSpaceDN w:val="0"/>
        <w:adjustRightInd w:val="0"/>
        <w:spacing w:line="276" w:lineRule="auto"/>
        <w:rPr>
          <w:rFonts w:ascii="Arial" w:hAnsi="Arial" w:cs="Arial"/>
          <w:bCs/>
          <w:sz w:val="22"/>
          <w:szCs w:val="22"/>
        </w:rPr>
        <w:sectPr w:rsidR="00E94DB6" w:rsidSect="00091634">
          <w:footerReference w:type="even" r:id="rId9"/>
          <w:footerReference w:type="default" r:id="rId10"/>
          <w:pgSz w:w="11906" w:h="16838"/>
          <w:pgMar w:top="720" w:right="720" w:bottom="720" w:left="720" w:header="709" w:footer="709" w:gutter="0"/>
          <w:cols w:space="708"/>
          <w:docGrid w:linePitch="360"/>
        </w:sectPr>
      </w:pPr>
    </w:p>
    <w:p w:rsidR="00510C0B" w:rsidRDefault="00DA548A" w:rsidP="00E701F8">
      <w:pPr>
        <w:autoSpaceDE w:val="0"/>
        <w:autoSpaceDN w:val="0"/>
        <w:adjustRightInd w:val="0"/>
        <w:spacing w:line="276" w:lineRule="auto"/>
        <w:jc w:val="both"/>
        <w:rPr>
          <w:rFonts w:ascii="Arial" w:hAnsi="Arial" w:cs="Arial"/>
          <w:b/>
          <w:bCs/>
          <w:sz w:val="22"/>
          <w:szCs w:val="22"/>
        </w:rPr>
      </w:pPr>
      <w:r w:rsidRPr="00DA548A">
        <w:rPr>
          <w:rFonts w:ascii="Arial" w:hAnsi="Arial" w:cs="Arial"/>
          <w:b/>
          <w:bCs/>
          <w:sz w:val="22"/>
          <w:szCs w:val="22"/>
        </w:rPr>
        <w:lastRenderedPageBreak/>
        <w:t>APPENDIX 1 – Housing Supply Deliverability Schedule</w:t>
      </w:r>
      <w:r w:rsidR="00402BAA">
        <w:rPr>
          <w:rFonts w:ascii="Arial" w:hAnsi="Arial" w:cs="Arial"/>
          <w:b/>
          <w:bCs/>
          <w:sz w:val="22"/>
          <w:szCs w:val="22"/>
        </w:rPr>
        <w:t xml:space="preserve"> </w:t>
      </w:r>
    </w:p>
    <w:p w:rsidR="00DA548A" w:rsidRPr="00DA548A" w:rsidRDefault="00402BAA" w:rsidP="00E701F8">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w:t>
      </w:r>
      <w:r w:rsidR="00510C0B">
        <w:rPr>
          <w:rFonts w:ascii="Arial" w:hAnsi="Arial" w:cs="Arial"/>
          <w:b/>
          <w:bCs/>
          <w:sz w:val="22"/>
          <w:szCs w:val="22"/>
        </w:rPr>
        <w:t xml:space="preserve">Extant or Under Construction Sites: </w:t>
      </w:r>
      <w:r>
        <w:rPr>
          <w:rFonts w:ascii="Arial" w:hAnsi="Arial" w:cs="Arial"/>
          <w:b/>
          <w:bCs/>
          <w:sz w:val="22"/>
          <w:szCs w:val="22"/>
        </w:rPr>
        <w:t>5 dwellings and over 201</w:t>
      </w:r>
      <w:r w:rsidR="00510C0B">
        <w:rPr>
          <w:rFonts w:ascii="Arial" w:hAnsi="Arial" w:cs="Arial"/>
          <w:b/>
          <w:bCs/>
          <w:sz w:val="22"/>
          <w:szCs w:val="22"/>
        </w:rPr>
        <w:t>9</w:t>
      </w:r>
      <w:r>
        <w:rPr>
          <w:rFonts w:ascii="Arial" w:hAnsi="Arial" w:cs="Arial"/>
          <w:b/>
          <w:bCs/>
          <w:sz w:val="22"/>
          <w:szCs w:val="22"/>
        </w:rPr>
        <w:t>/</w:t>
      </w:r>
      <w:r w:rsidR="00510C0B">
        <w:rPr>
          <w:rFonts w:ascii="Arial" w:hAnsi="Arial" w:cs="Arial"/>
          <w:b/>
          <w:bCs/>
          <w:sz w:val="22"/>
          <w:szCs w:val="22"/>
        </w:rPr>
        <w:t>20</w:t>
      </w:r>
      <w:r>
        <w:rPr>
          <w:rFonts w:ascii="Arial" w:hAnsi="Arial" w:cs="Arial"/>
          <w:b/>
          <w:bCs/>
          <w:sz w:val="22"/>
          <w:szCs w:val="22"/>
        </w:rPr>
        <w:t xml:space="preserve"> to 202</w:t>
      </w:r>
      <w:r w:rsidR="00510C0B">
        <w:rPr>
          <w:rFonts w:ascii="Arial" w:hAnsi="Arial" w:cs="Arial"/>
          <w:b/>
          <w:bCs/>
          <w:sz w:val="22"/>
          <w:szCs w:val="22"/>
        </w:rPr>
        <w:t>3</w:t>
      </w:r>
      <w:r>
        <w:rPr>
          <w:rFonts w:ascii="Arial" w:hAnsi="Arial" w:cs="Arial"/>
          <w:b/>
          <w:bCs/>
          <w:sz w:val="22"/>
          <w:szCs w:val="22"/>
        </w:rPr>
        <w:t>/2</w:t>
      </w:r>
      <w:r w:rsidR="00510C0B">
        <w:rPr>
          <w:rFonts w:ascii="Arial" w:hAnsi="Arial" w:cs="Arial"/>
          <w:b/>
          <w:bCs/>
          <w:sz w:val="22"/>
          <w:szCs w:val="22"/>
        </w:rPr>
        <w:t>4</w:t>
      </w:r>
      <w:r>
        <w:rPr>
          <w:rFonts w:ascii="Arial" w:hAnsi="Arial" w:cs="Arial"/>
          <w:b/>
          <w:bCs/>
          <w:sz w:val="22"/>
          <w:szCs w:val="22"/>
        </w:rPr>
        <w:t xml:space="preserve"> </w:t>
      </w:r>
      <w:r w:rsidR="002C6FDC">
        <w:rPr>
          <w:rFonts w:ascii="Arial" w:hAnsi="Arial" w:cs="Arial"/>
          <w:b/>
          <w:bCs/>
          <w:sz w:val="22"/>
          <w:szCs w:val="22"/>
        </w:rPr>
        <w:t>as of April 201</w:t>
      </w:r>
      <w:r w:rsidR="00510C0B">
        <w:rPr>
          <w:rFonts w:ascii="Arial" w:hAnsi="Arial" w:cs="Arial"/>
          <w:b/>
          <w:bCs/>
          <w:sz w:val="22"/>
          <w:szCs w:val="22"/>
        </w:rPr>
        <w:t>9)</w:t>
      </w:r>
    </w:p>
    <w:p w:rsidR="00DA548A" w:rsidRDefault="00DA548A" w:rsidP="00E701F8">
      <w:pPr>
        <w:autoSpaceDE w:val="0"/>
        <w:autoSpaceDN w:val="0"/>
        <w:adjustRightInd w:val="0"/>
        <w:spacing w:line="276" w:lineRule="auto"/>
        <w:jc w:val="both"/>
        <w:rPr>
          <w:rFonts w:ascii="Arial" w:hAnsi="Arial" w:cs="Arial"/>
          <w:bCs/>
          <w:sz w:val="22"/>
          <w:szCs w:val="22"/>
        </w:rPr>
      </w:pPr>
    </w:p>
    <w:p w:rsidR="002D057F" w:rsidRDefault="002D057F" w:rsidP="00E701F8">
      <w:pPr>
        <w:autoSpaceDE w:val="0"/>
        <w:autoSpaceDN w:val="0"/>
        <w:adjustRightInd w:val="0"/>
        <w:spacing w:line="276" w:lineRule="auto"/>
        <w:jc w:val="both"/>
        <w:rPr>
          <w:rFonts w:ascii="Arial" w:hAnsi="Arial" w:cs="Arial"/>
          <w:bCs/>
          <w:sz w:val="22"/>
          <w:szCs w:val="22"/>
        </w:rPr>
      </w:pPr>
    </w:p>
    <w:tbl>
      <w:tblPr>
        <w:tblW w:w="155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607"/>
        <w:gridCol w:w="1224"/>
        <w:gridCol w:w="924"/>
        <w:gridCol w:w="1242"/>
        <w:gridCol w:w="921"/>
        <w:gridCol w:w="922"/>
        <w:gridCol w:w="992"/>
        <w:gridCol w:w="992"/>
        <w:gridCol w:w="993"/>
        <w:gridCol w:w="1213"/>
        <w:gridCol w:w="3032"/>
      </w:tblGrid>
      <w:tr w:rsidR="00377270" w:rsidRPr="00EC0259" w:rsidTr="00F94C2E">
        <w:trPr>
          <w:cantSplit/>
          <w:trHeight w:val="615"/>
          <w:tblHeader/>
        </w:trPr>
        <w:tc>
          <w:tcPr>
            <w:tcW w:w="6456" w:type="dxa"/>
            <w:gridSpan w:val="5"/>
            <w:shd w:val="clear" w:color="auto" w:fill="auto"/>
          </w:tcPr>
          <w:p w:rsidR="00377270" w:rsidRPr="00091634" w:rsidRDefault="00377270" w:rsidP="00F94C2E">
            <w:pPr>
              <w:rPr>
                <w:rFonts w:asciiTheme="minorHAnsi" w:hAnsiTheme="minorHAnsi"/>
                <w:b/>
                <w:bCs/>
                <w:sz w:val="20"/>
                <w:szCs w:val="20"/>
              </w:rPr>
            </w:pPr>
          </w:p>
        </w:tc>
        <w:tc>
          <w:tcPr>
            <w:tcW w:w="4820" w:type="dxa"/>
            <w:gridSpan w:val="5"/>
            <w:shd w:val="clear" w:color="auto" w:fill="CCC0D9" w:themeFill="accent4" w:themeFillTint="66"/>
          </w:tcPr>
          <w:p w:rsidR="00377270" w:rsidRPr="00377270" w:rsidRDefault="00377270" w:rsidP="00F94C2E">
            <w:pPr>
              <w:jc w:val="center"/>
              <w:rPr>
                <w:rFonts w:asciiTheme="minorHAnsi" w:hAnsiTheme="minorHAnsi"/>
                <w:b/>
                <w:bCs/>
                <w:color w:val="B2A1C7" w:themeColor="accent4" w:themeTint="99"/>
                <w:sz w:val="20"/>
                <w:szCs w:val="20"/>
              </w:rPr>
            </w:pPr>
            <w:r w:rsidRPr="00EC0259">
              <w:rPr>
                <w:rFonts w:asciiTheme="minorHAnsi" w:hAnsiTheme="minorHAnsi"/>
                <w:b/>
                <w:bCs/>
                <w:sz w:val="20"/>
                <w:szCs w:val="20"/>
              </w:rPr>
              <w:t>5 Year Supply Period</w:t>
            </w:r>
          </w:p>
        </w:tc>
        <w:tc>
          <w:tcPr>
            <w:tcW w:w="4245" w:type="dxa"/>
            <w:gridSpan w:val="2"/>
            <w:shd w:val="clear" w:color="auto" w:fill="auto"/>
          </w:tcPr>
          <w:p w:rsidR="00377270" w:rsidRPr="00EC0259" w:rsidRDefault="00377270" w:rsidP="00F94C2E">
            <w:pPr>
              <w:rPr>
                <w:rFonts w:asciiTheme="minorHAnsi" w:hAnsiTheme="minorHAnsi"/>
                <w:b/>
                <w:bCs/>
                <w:sz w:val="20"/>
                <w:szCs w:val="20"/>
              </w:rPr>
            </w:pPr>
          </w:p>
        </w:tc>
      </w:tr>
      <w:tr w:rsidR="00494B47" w:rsidRPr="00EC0259" w:rsidTr="00F94C2E">
        <w:trPr>
          <w:cantSplit/>
          <w:trHeight w:val="615"/>
          <w:tblHeader/>
        </w:trPr>
        <w:tc>
          <w:tcPr>
            <w:tcW w:w="1459" w:type="dxa"/>
            <w:shd w:val="clear" w:color="auto" w:fill="B6DDE8" w:themeFill="accent5" w:themeFillTint="66"/>
            <w:hideMark/>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Permission Reference</w:t>
            </w:r>
          </w:p>
        </w:tc>
        <w:tc>
          <w:tcPr>
            <w:tcW w:w="1607" w:type="dxa"/>
            <w:shd w:val="clear" w:color="auto" w:fill="B6DDE8" w:themeFill="accent5" w:themeFillTint="66"/>
            <w:hideMark/>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Site Name</w:t>
            </w:r>
          </w:p>
        </w:tc>
        <w:tc>
          <w:tcPr>
            <w:tcW w:w="1224" w:type="dxa"/>
            <w:shd w:val="clear" w:color="auto" w:fill="B6DDE8" w:themeFill="accent5" w:themeFillTint="66"/>
            <w:hideMark/>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Ward</w:t>
            </w:r>
          </w:p>
        </w:tc>
        <w:tc>
          <w:tcPr>
            <w:tcW w:w="924" w:type="dxa"/>
            <w:shd w:val="clear" w:color="auto" w:fill="B6DDE8" w:themeFill="accent5" w:themeFillTint="66"/>
            <w:hideMark/>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Net Site Capacity</w:t>
            </w:r>
          </w:p>
        </w:tc>
        <w:tc>
          <w:tcPr>
            <w:tcW w:w="1242" w:type="dxa"/>
            <w:shd w:val="clear" w:color="auto" w:fill="B6DDE8" w:themeFill="accent5" w:themeFillTint="66"/>
            <w:hideMark/>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Outstanding Dwellings</w:t>
            </w:r>
          </w:p>
        </w:tc>
        <w:tc>
          <w:tcPr>
            <w:tcW w:w="921" w:type="dxa"/>
            <w:shd w:val="clear" w:color="auto" w:fill="CCC0D9" w:themeFill="accent4" w:themeFillTint="66"/>
            <w:hideMark/>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201</w:t>
            </w:r>
            <w:r>
              <w:rPr>
                <w:rFonts w:asciiTheme="minorHAnsi" w:hAnsiTheme="minorHAnsi"/>
                <w:b/>
                <w:bCs/>
                <w:sz w:val="20"/>
                <w:szCs w:val="20"/>
              </w:rPr>
              <w:t>9</w:t>
            </w:r>
            <w:r w:rsidRPr="00EC0259">
              <w:rPr>
                <w:rFonts w:asciiTheme="minorHAnsi" w:hAnsiTheme="minorHAnsi"/>
                <w:b/>
                <w:bCs/>
                <w:sz w:val="20"/>
                <w:szCs w:val="20"/>
              </w:rPr>
              <w:t>-</w:t>
            </w:r>
            <w:r>
              <w:rPr>
                <w:rFonts w:asciiTheme="minorHAnsi" w:hAnsiTheme="minorHAnsi"/>
                <w:b/>
                <w:bCs/>
                <w:sz w:val="20"/>
                <w:szCs w:val="20"/>
              </w:rPr>
              <w:t>20</w:t>
            </w:r>
          </w:p>
        </w:tc>
        <w:tc>
          <w:tcPr>
            <w:tcW w:w="922" w:type="dxa"/>
            <w:shd w:val="clear" w:color="auto" w:fill="CCC0D9" w:themeFill="accent4" w:themeFillTint="66"/>
            <w:hideMark/>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20</w:t>
            </w:r>
            <w:r>
              <w:rPr>
                <w:rFonts w:asciiTheme="minorHAnsi" w:hAnsiTheme="minorHAnsi"/>
                <w:b/>
                <w:bCs/>
                <w:sz w:val="20"/>
                <w:szCs w:val="20"/>
              </w:rPr>
              <w:t>20</w:t>
            </w:r>
            <w:r w:rsidRPr="00EC0259">
              <w:rPr>
                <w:rFonts w:asciiTheme="minorHAnsi" w:hAnsiTheme="minorHAnsi"/>
                <w:b/>
                <w:bCs/>
                <w:sz w:val="20"/>
                <w:szCs w:val="20"/>
              </w:rPr>
              <w:t>-2</w:t>
            </w:r>
            <w:r>
              <w:rPr>
                <w:rFonts w:asciiTheme="minorHAnsi" w:hAnsiTheme="minorHAnsi"/>
                <w:b/>
                <w:bCs/>
                <w:sz w:val="20"/>
                <w:szCs w:val="20"/>
              </w:rPr>
              <w:t>1</w:t>
            </w:r>
          </w:p>
        </w:tc>
        <w:tc>
          <w:tcPr>
            <w:tcW w:w="992" w:type="dxa"/>
            <w:shd w:val="clear" w:color="auto" w:fill="CCC0D9" w:themeFill="accent4" w:themeFillTint="66"/>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202</w:t>
            </w:r>
            <w:r>
              <w:rPr>
                <w:rFonts w:asciiTheme="minorHAnsi" w:hAnsiTheme="minorHAnsi"/>
                <w:b/>
                <w:bCs/>
                <w:sz w:val="20"/>
                <w:szCs w:val="20"/>
              </w:rPr>
              <w:t>1</w:t>
            </w:r>
            <w:r w:rsidRPr="00EC0259">
              <w:rPr>
                <w:rFonts w:asciiTheme="minorHAnsi" w:hAnsiTheme="minorHAnsi"/>
                <w:b/>
                <w:bCs/>
                <w:sz w:val="20"/>
                <w:szCs w:val="20"/>
              </w:rPr>
              <w:t>-2</w:t>
            </w:r>
            <w:r>
              <w:rPr>
                <w:rFonts w:asciiTheme="minorHAnsi" w:hAnsiTheme="minorHAnsi"/>
                <w:b/>
                <w:bCs/>
                <w:sz w:val="20"/>
                <w:szCs w:val="20"/>
              </w:rPr>
              <w:t>1</w:t>
            </w:r>
          </w:p>
        </w:tc>
        <w:tc>
          <w:tcPr>
            <w:tcW w:w="992" w:type="dxa"/>
            <w:shd w:val="clear" w:color="auto" w:fill="CCC0D9" w:themeFill="accent4" w:themeFillTint="66"/>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202</w:t>
            </w:r>
            <w:r>
              <w:rPr>
                <w:rFonts w:asciiTheme="minorHAnsi" w:hAnsiTheme="minorHAnsi"/>
                <w:b/>
                <w:bCs/>
                <w:sz w:val="20"/>
                <w:szCs w:val="20"/>
              </w:rPr>
              <w:t>2</w:t>
            </w:r>
            <w:r w:rsidRPr="00EC0259">
              <w:rPr>
                <w:rFonts w:asciiTheme="minorHAnsi" w:hAnsiTheme="minorHAnsi"/>
                <w:b/>
                <w:bCs/>
                <w:sz w:val="20"/>
                <w:szCs w:val="20"/>
              </w:rPr>
              <w:t>-2</w:t>
            </w:r>
            <w:r>
              <w:rPr>
                <w:rFonts w:asciiTheme="minorHAnsi" w:hAnsiTheme="minorHAnsi"/>
                <w:b/>
                <w:bCs/>
                <w:sz w:val="20"/>
                <w:szCs w:val="20"/>
              </w:rPr>
              <w:t>3</w:t>
            </w:r>
          </w:p>
        </w:tc>
        <w:tc>
          <w:tcPr>
            <w:tcW w:w="993" w:type="dxa"/>
            <w:shd w:val="clear" w:color="auto" w:fill="CCC0D9" w:themeFill="accent4" w:themeFillTint="66"/>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202</w:t>
            </w:r>
            <w:r>
              <w:rPr>
                <w:rFonts w:asciiTheme="minorHAnsi" w:hAnsiTheme="minorHAnsi"/>
                <w:b/>
                <w:bCs/>
                <w:sz w:val="20"/>
                <w:szCs w:val="20"/>
              </w:rPr>
              <w:t>3</w:t>
            </w:r>
            <w:r w:rsidRPr="00EC0259">
              <w:rPr>
                <w:rFonts w:asciiTheme="minorHAnsi" w:hAnsiTheme="minorHAnsi"/>
                <w:b/>
                <w:bCs/>
                <w:sz w:val="20"/>
                <w:szCs w:val="20"/>
              </w:rPr>
              <w:t>-2</w:t>
            </w:r>
            <w:r>
              <w:rPr>
                <w:rFonts w:asciiTheme="minorHAnsi" w:hAnsiTheme="minorHAnsi"/>
                <w:b/>
                <w:bCs/>
                <w:sz w:val="20"/>
                <w:szCs w:val="20"/>
              </w:rPr>
              <w:t>4</w:t>
            </w:r>
          </w:p>
        </w:tc>
        <w:tc>
          <w:tcPr>
            <w:tcW w:w="1213" w:type="dxa"/>
            <w:shd w:val="clear" w:color="auto" w:fill="B6DDE8" w:themeFill="accent5" w:themeFillTint="66"/>
            <w:hideMark/>
          </w:tcPr>
          <w:p w:rsidR="00AB3B1E" w:rsidRDefault="00AB3B1E" w:rsidP="00F94C2E">
            <w:pPr>
              <w:rPr>
                <w:rFonts w:asciiTheme="minorHAnsi" w:hAnsiTheme="minorHAnsi"/>
                <w:b/>
                <w:bCs/>
                <w:sz w:val="20"/>
                <w:szCs w:val="20"/>
              </w:rPr>
            </w:pPr>
            <w:r>
              <w:rPr>
                <w:rFonts w:asciiTheme="minorHAnsi" w:hAnsiTheme="minorHAnsi"/>
                <w:b/>
                <w:bCs/>
                <w:sz w:val="20"/>
                <w:szCs w:val="20"/>
              </w:rPr>
              <w:t xml:space="preserve">Post </w:t>
            </w:r>
            <w:r w:rsidR="00377270">
              <w:rPr>
                <w:rFonts w:asciiTheme="minorHAnsi" w:hAnsiTheme="minorHAnsi"/>
                <w:b/>
                <w:bCs/>
                <w:sz w:val="20"/>
                <w:szCs w:val="20"/>
              </w:rPr>
              <w:t>5</w:t>
            </w:r>
          </w:p>
          <w:p w:rsidR="00377270" w:rsidRPr="00EC0259" w:rsidRDefault="00377270" w:rsidP="00F94C2E">
            <w:pPr>
              <w:rPr>
                <w:rFonts w:asciiTheme="minorHAnsi" w:hAnsiTheme="minorHAnsi"/>
                <w:b/>
                <w:bCs/>
                <w:sz w:val="20"/>
                <w:szCs w:val="20"/>
              </w:rPr>
            </w:pPr>
            <w:r>
              <w:rPr>
                <w:rFonts w:asciiTheme="minorHAnsi" w:hAnsiTheme="minorHAnsi"/>
                <w:b/>
                <w:bCs/>
                <w:sz w:val="20"/>
                <w:szCs w:val="20"/>
              </w:rPr>
              <w:t>Year Period</w:t>
            </w:r>
          </w:p>
        </w:tc>
        <w:tc>
          <w:tcPr>
            <w:tcW w:w="3032" w:type="dxa"/>
            <w:shd w:val="clear" w:color="auto" w:fill="B6DDE8" w:themeFill="accent5" w:themeFillTint="66"/>
          </w:tcPr>
          <w:p w:rsidR="00AB3B1E" w:rsidRPr="00EC0259" w:rsidRDefault="00AB3B1E" w:rsidP="00F94C2E">
            <w:pPr>
              <w:rPr>
                <w:rFonts w:asciiTheme="minorHAnsi" w:hAnsiTheme="minorHAnsi"/>
                <w:b/>
                <w:bCs/>
                <w:sz w:val="20"/>
                <w:szCs w:val="20"/>
              </w:rPr>
            </w:pPr>
            <w:r w:rsidRPr="00EC0259">
              <w:rPr>
                <w:rFonts w:asciiTheme="minorHAnsi" w:hAnsiTheme="minorHAnsi"/>
                <w:b/>
                <w:bCs/>
                <w:sz w:val="20"/>
                <w:szCs w:val="20"/>
              </w:rPr>
              <w:t>Deliverability Commentary</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07/00472/OUT </w:t>
            </w:r>
            <w:r w:rsidR="00F94C2E">
              <w:rPr>
                <w:rFonts w:ascii="Calibri" w:hAnsi="Calibri" w:cs="Calibri"/>
                <w:sz w:val="20"/>
                <w:szCs w:val="20"/>
              </w:rPr>
              <w:t xml:space="preserve">&amp; </w:t>
            </w:r>
            <w:r>
              <w:rPr>
                <w:rFonts w:ascii="Calibri" w:hAnsi="Calibri" w:cs="Calibri"/>
                <w:sz w:val="20"/>
                <w:szCs w:val="20"/>
              </w:rPr>
              <w:t>15/00286/REM</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Site A - Former St Gobain/Wellman Graham Site Bristol Road</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Podsmead</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172</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130</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07/00474/OUT </w:t>
            </w:r>
            <w:r w:rsidR="00F94C2E">
              <w:rPr>
                <w:rFonts w:ascii="Calibri" w:hAnsi="Calibri" w:cs="Calibri"/>
                <w:sz w:val="20"/>
                <w:szCs w:val="20"/>
              </w:rPr>
              <w:t>&amp;</w:t>
            </w:r>
            <w:r>
              <w:rPr>
                <w:rFonts w:ascii="Calibri" w:hAnsi="Calibri" w:cs="Calibri"/>
                <w:sz w:val="20"/>
                <w:szCs w:val="20"/>
              </w:rPr>
              <w:t xml:space="preserve"> 15/00287/REM</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Site B - Former Contract Chemicals Site  Bristol Road</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Podsmead</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86</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61</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30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31</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10/00467/REM</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Kingsway - Framework 4 Area 4A2</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Quedgeley Fieldcourt</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133</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87</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37</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15/01144/FUL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Land at Bakers Quay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166</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115</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40</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15/00356/FUL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Former RAF Club 6 Spa Road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14</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14</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14</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16/00142/FUL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Former Kwik Save, 103 Northgate Street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95</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56</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56</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16/00815/FUL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Norville factory site, Paul Street</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Barton &amp; Tredworth</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63</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22</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22</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15/01567/FUL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216 - 218 Barton Street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Barton &amp; Tredworth</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lastRenderedPageBreak/>
              <w:t xml:space="preserve">16/00631/OUT   &amp; 18/00347/REM </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Former Bishops College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Longlevens</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87</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12</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15/01190/OUT &amp; 17/00224/REM</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Business School &amp; Student accommodation - University - Oxstalls Lane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Longlevens</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80</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16/00518/FUL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7 Podsmead Road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Podsmead</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15/00169/FUL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Land Rear of 66 - 72 Tuffley Crescent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Podsmead</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16/00165/OUT</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Land south of Grange Road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Tuffley</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250</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1213" w:type="dxa"/>
            <w:shd w:val="clear" w:color="auto" w:fill="auto"/>
          </w:tcPr>
          <w:p w:rsidR="00377270" w:rsidRPr="00EC0259" w:rsidRDefault="00377270" w:rsidP="00F94C2E">
            <w:pPr>
              <w:rPr>
                <w:rFonts w:asciiTheme="minorHAnsi" w:hAnsiTheme="minorHAnsi"/>
                <w:color w:val="000000"/>
                <w:sz w:val="20"/>
                <w:szCs w:val="20"/>
              </w:rPr>
            </w:pPr>
            <w:r>
              <w:rPr>
                <w:rFonts w:asciiTheme="minorHAnsi" w:hAnsiTheme="minorHAnsi"/>
                <w:color w:val="000000"/>
                <w:sz w:val="20"/>
                <w:szCs w:val="20"/>
              </w:rPr>
              <w:t>75</w:t>
            </w: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14/00891/JPA</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9 - 13 St Johns Lane</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11</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11</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14/00709/FUL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Monk Meadow</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411</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411</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137</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137</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137</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15/01400/FUL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The Lodge 19 Brunswick Square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15/01494/FUL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Land adjacent to Newark Farm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44</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43</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18</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16/00626/JPA</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Beatrice Webb House, 75 - 81 Eastgate Street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Westgate </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27</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27</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15</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12</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lastRenderedPageBreak/>
              <w:t>15/01524/OUT   16/01516/REM   17/00582/REM</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PATA Centre, Grange Road</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Tuffley</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12/00725/OUT</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Old Hempsted Fuel Depot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85</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85</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30</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30</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13/01032/OUT</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Land East of Hempsted Lane</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16/00811/FUL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Land adjacent to St James Close</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Quedgeley Fieldcourt</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11</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11</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17/00123/FUL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106-108 Finlay Road</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Matson &amp; Robinswood</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16/00960/FUL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Friary House, 46 - 50 Southgate Street</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33</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33</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17/00975/FUL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47 London Road, St Nicholas House</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Kingsholm &amp; Wotton</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16/00948/OUT</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Allstone site, off Myers Road</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Elmbridge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18/00336/JPA</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Former Royal Mail Sorting Office</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Barnwood</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48</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48</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48</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18/00981/FUL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Extension to Former Royal Mail Sorting Office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Barnwood</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lastRenderedPageBreak/>
              <w:t>17/01379/FUL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96 Barnwood Road - The Coach  House</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Barnwood</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9</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17/00586/COU </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64-68 High Street</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Barton &amp; Tredworth</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18/00297/FUL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York House Pub, London Road</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Kingsholm &amp; Wotton</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18/00487/FUL </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49 Sherborne Street</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Kingsholm &amp; Wotton</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17/00304/FUL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97 London Road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Kingsholm &amp; Wotton</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12</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12</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12</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17/00597/FUL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98 Eastgate Street</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18/00133/JPA </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Lister House, Station Road</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6</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18/00620/JPA </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33 Southgate Street</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17/01351/FUL </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Land Adj Tall Ships, The Docks</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14</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14</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14</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17/00659/FUL </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Former Gloucester Prison, Barrack Square </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202</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202</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75</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27</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lastRenderedPageBreak/>
              <w:t>17/01201/FUL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18 Brunswick Square</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18/00641/FUL </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12-16 Quay Street</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46</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46</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21</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18/01395/FUL &amp; 18/01397/LBC</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37 - 39 Worcester Street</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24</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24</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24</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17/00245/COU </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Rikenel Day Centre, Montpellier</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8</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xml:space="preserve">17/00852/FUL </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The Famous Pint Pot, 74 Bruton Way</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23</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23</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23</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18/00144/FUL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Old School at PATA Centre</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Tuffley</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18/00156/FUL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Barbican Car Park, Blackfriars (Phase 2)</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Westgate</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74</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74</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37</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37</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16/00634/FUL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McCarthy &amp; Stone, Land at Bakers Quay</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 xml:space="preserve">Westgate </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 </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under construction</w:t>
            </w:r>
          </w:p>
        </w:tc>
      </w:tr>
      <w:tr w:rsidR="00377270" w:rsidRPr="00EC0259" w:rsidTr="00F94C2E">
        <w:trPr>
          <w:trHeight w:val="765"/>
        </w:trPr>
        <w:tc>
          <w:tcPr>
            <w:tcW w:w="1459"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18/00306/FUL</w:t>
            </w:r>
          </w:p>
        </w:tc>
        <w:tc>
          <w:tcPr>
            <w:tcW w:w="1607"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Former Civil Service Club, Estcourt Road</w:t>
            </w:r>
          </w:p>
        </w:tc>
        <w:tc>
          <w:tcPr>
            <w:tcW w:w="1224" w:type="dxa"/>
            <w:shd w:val="clear" w:color="auto" w:fill="auto"/>
          </w:tcPr>
          <w:p w:rsidR="00377270" w:rsidRDefault="00377270" w:rsidP="00F94C2E">
            <w:pPr>
              <w:rPr>
                <w:rFonts w:ascii="Calibri" w:hAnsi="Calibri" w:cs="Calibri"/>
                <w:sz w:val="20"/>
                <w:szCs w:val="20"/>
              </w:rPr>
            </w:pPr>
            <w:r>
              <w:rPr>
                <w:rFonts w:ascii="Calibri" w:hAnsi="Calibri" w:cs="Calibri"/>
                <w:sz w:val="20"/>
                <w:szCs w:val="20"/>
              </w:rPr>
              <w:t>Kingsholm &amp; Wotton</w:t>
            </w:r>
          </w:p>
        </w:tc>
        <w:tc>
          <w:tcPr>
            <w:tcW w:w="924"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100</w:t>
            </w:r>
          </w:p>
        </w:tc>
        <w:tc>
          <w:tcPr>
            <w:tcW w:w="124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100</w:t>
            </w:r>
          </w:p>
        </w:tc>
        <w:tc>
          <w:tcPr>
            <w:tcW w:w="921"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2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0</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992"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50</w:t>
            </w:r>
          </w:p>
        </w:tc>
        <w:tc>
          <w:tcPr>
            <w:tcW w:w="993" w:type="dxa"/>
            <w:shd w:val="clear" w:color="auto" w:fill="auto"/>
            <w:noWrap/>
          </w:tcPr>
          <w:p w:rsidR="00377270" w:rsidRDefault="00377270" w:rsidP="00F94C2E">
            <w:pPr>
              <w:rPr>
                <w:rFonts w:ascii="Calibri" w:hAnsi="Calibri" w:cs="Calibri"/>
                <w:sz w:val="20"/>
                <w:szCs w:val="20"/>
              </w:rPr>
            </w:pPr>
            <w:r>
              <w:rPr>
                <w:rFonts w:ascii="Calibri" w:hAnsi="Calibri" w:cs="Calibri"/>
                <w:sz w:val="20"/>
                <w:szCs w:val="20"/>
              </w:rPr>
              <w:t>25</w:t>
            </w:r>
          </w:p>
        </w:tc>
        <w:tc>
          <w:tcPr>
            <w:tcW w:w="1213" w:type="dxa"/>
            <w:shd w:val="clear" w:color="auto" w:fill="auto"/>
          </w:tcPr>
          <w:p w:rsidR="00377270" w:rsidRPr="00EC0259" w:rsidRDefault="00377270" w:rsidP="00F94C2E">
            <w:pPr>
              <w:rPr>
                <w:rFonts w:asciiTheme="minorHAnsi" w:hAnsiTheme="minorHAnsi"/>
                <w:color w:val="000000"/>
                <w:sz w:val="20"/>
                <w:szCs w:val="20"/>
              </w:rPr>
            </w:pPr>
          </w:p>
        </w:tc>
        <w:tc>
          <w:tcPr>
            <w:tcW w:w="3032" w:type="dxa"/>
          </w:tcPr>
          <w:p w:rsidR="00377270" w:rsidRDefault="00377270" w:rsidP="00F94C2E">
            <w:pPr>
              <w:rPr>
                <w:rFonts w:ascii="Calibri" w:hAnsi="Calibri" w:cs="Calibri"/>
                <w:sz w:val="20"/>
                <w:szCs w:val="20"/>
              </w:rPr>
            </w:pPr>
            <w:r>
              <w:rPr>
                <w:rFonts w:ascii="Calibri" w:hAnsi="Calibri" w:cs="Calibri"/>
                <w:sz w:val="20"/>
                <w:szCs w:val="20"/>
              </w:rPr>
              <w:t>Large site (5+) not started</w:t>
            </w:r>
          </w:p>
        </w:tc>
      </w:tr>
    </w:tbl>
    <w:p w:rsidR="00BE056F" w:rsidRDefault="00BE056F" w:rsidP="00E701F8">
      <w:pPr>
        <w:spacing w:line="276" w:lineRule="auto"/>
        <w:rPr>
          <w:rFonts w:ascii="Arial" w:hAnsi="Arial" w:cs="Arial"/>
          <w:b/>
          <w:color w:val="000000"/>
          <w:sz w:val="22"/>
          <w:szCs w:val="22"/>
        </w:rPr>
      </w:pPr>
    </w:p>
    <w:p w:rsidR="00BE056F" w:rsidRDefault="00BE056F" w:rsidP="00E701F8">
      <w:pPr>
        <w:spacing w:line="276" w:lineRule="auto"/>
        <w:rPr>
          <w:rFonts w:ascii="Arial" w:hAnsi="Arial" w:cs="Arial"/>
          <w:b/>
          <w:color w:val="000000"/>
          <w:sz w:val="22"/>
          <w:szCs w:val="22"/>
        </w:rPr>
      </w:pPr>
    </w:p>
    <w:p w:rsidR="00BE056F" w:rsidRDefault="00BE056F" w:rsidP="00E701F8">
      <w:pPr>
        <w:spacing w:line="276" w:lineRule="auto"/>
        <w:rPr>
          <w:rFonts w:ascii="Arial" w:hAnsi="Arial" w:cs="Arial"/>
          <w:b/>
          <w:color w:val="000000"/>
          <w:sz w:val="22"/>
          <w:szCs w:val="22"/>
        </w:rPr>
      </w:pPr>
    </w:p>
    <w:p w:rsidR="00BE056F" w:rsidRDefault="00BE056F" w:rsidP="00E701F8">
      <w:pPr>
        <w:spacing w:line="276" w:lineRule="auto"/>
        <w:rPr>
          <w:rFonts w:ascii="Arial" w:hAnsi="Arial" w:cs="Arial"/>
          <w:b/>
          <w:color w:val="000000"/>
          <w:sz w:val="22"/>
          <w:szCs w:val="22"/>
        </w:rPr>
      </w:pPr>
    </w:p>
    <w:p w:rsidR="00BE056F" w:rsidRDefault="00BE056F" w:rsidP="00E701F8">
      <w:pPr>
        <w:spacing w:line="276" w:lineRule="auto"/>
        <w:rPr>
          <w:rFonts w:ascii="Arial" w:hAnsi="Arial" w:cs="Arial"/>
          <w:b/>
          <w:color w:val="000000"/>
          <w:sz w:val="22"/>
          <w:szCs w:val="22"/>
        </w:rPr>
      </w:pPr>
    </w:p>
    <w:p w:rsidR="00BE056F" w:rsidRDefault="00BE056F" w:rsidP="00E701F8">
      <w:pPr>
        <w:spacing w:line="276" w:lineRule="auto"/>
        <w:rPr>
          <w:rFonts w:ascii="Arial" w:hAnsi="Arial" w:cs="Arial"/>
          <w:b/>
          <w:color w:val="000000"/>
          <w:sz w:val="22"/>
          <w:szCs w:val="22"/>
        </w:rPr>
      </w:pPr>
    </w:p>
    <w:p w:rsidR="00BE056F" w:rsidRDefault="00BE056F" w:rsidP="00E701F8">
      <w:pPr>
        <w:spacing w:line="276" w:lineRule="auto"/>
        <w:rPr>
          <w:rFonts w:ascii="Arial" w:hAnsi="Arial" w:cs="Arial"/>
          <w:b/>
          <w:color w:val="000000"/>
          <w:sz w:val="22"/>
          <w:szCs w:val="22"/>
        </w:rPr>
      </w:pPr>
    </w:p>
    <w:p w:rsidR="00BE056F" w:rsidRDefault="00BE056F" w:rsidP="00E701F8">
      <w:pPr>
        <w:spacing w:line="276" w:lineRule="auto"/>
        <w:rPr>
          <w:rFonts w:ascii="Arial" w:hAnsi="Arial" w:cs="Arial"/>
          <w:b/>
          <w:color w:val="000000"/>
          <w:sz w:val="22"/>
          <w:szCs w:val="22"/>
        </w:rPr>
      </w:pPr>
      <w:r>
        <w:rPr>
          <w:rFonts w:ascii="Arial" w:hAnsi="Arial" w:cs="Arial"/>
          <w:b/>
          <w:color w:val="000000"/>
          <w:sz w:val="22"/>
          <w:szCs w:val="22"/>
        </w:rPr>
        <w:t xml:space="preserve">APPENDIX 2 </w:t>
      </w:r>
      <w:r w:rsidR="003F34FB">
        <w:rPr>
          <w:rFonts w:ascii="Arial" w:hAnsi="Arial" w:cs="Arial"/>
          <w:b/>
          <w:color w:val="000000"/>
          <w:sz w:val="22"/>
          <w:szCs w:val="22"/>
        </w:rPr>
        <w:t xml:space="preserve">– City Plan Sites </w:t>
      </w:r>
      <w:r w:rsidR="003032BD">
        <w:rPr>
          <w:rFonts w:ascii="Arial" w:hAnsi="Arial" w:cs="Arial"/>
          <w:b/>
          <w:color w:val="000000"/>
          <w:sz w:val="22"/>
          <w:szCs w:val="22"/>
        </w:rPr>
        <w:t xml:space="preserve">– Indicative </w:t>
      </w:r>
      <w:r w:rsidR="003F34FB">
        <w:rPr>
          <w:rFonts w:ascii="Arial" w:hAnsi="Arial" w:cs="Arial"/>
          <w:b/>
          <w:color w:val="000000"/>
          <w:sz w:val="22"/>
          <w:szCs w:val="22"/>
        </w:rPr>
        <w:t>Trajectory</w:t>
      </w:r>
      <w:r w:rsidR="00B24AF3">
        <w:rPr>
          <w:rFonts w:ascii="Arial" w:hAnsi="Arial" w:cs="Arial"/>
          <w:b/>
          <w:color w:val="000000"/>
          <w:sz w:val="22"/>
          <w:szCs w:val="22"/>
        </w:rPr>
        <w:t xml:space="preserve"> (as of June 2019)</w:t>
      </w:r>
    </w:p>
    <w:p w:rsidR="00842B97" w:rsidRDefault="00842B97" w:rsidP="00E701F8">
      <w:pPr>
        <w:spacing w:line="276" w:lineRule="auto"/>
        <w:rPr>
          <w:rFonts w:ascii="Arial" w:hAnsi="Arial" w:cs="Arial"/>
          <w:b/>
          <w:color w:val="000000"/>
          <w:sz w:val="22"/>
          <w:szCs w:val="22"/>
        </w:rPr>
      </w:pPr>
    </w:p>
    <w:tbl>
      <w:tblPr>
        <w:tblpPr w:leftFromText="180" w:rightFromText="180" w:vertAnchor="page" w:horzAnchor="margin" w:tblpY="1654"/>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188"/>
        <w:gridCol w:w="718"/>
        <w:gridCol w:w="1315"/>
        <w:gridCol w:w="1283"/>
        <w:gridCol w:w="1053"/>
        <w:gridCol w:w="911"/>
        <w:gridCol w:w="911"/>
        <w:gridCol w:w="911"/>
        <w:gridCol w:w="911"/>
        <w:gridCol w:w="917"/>
        <w:gridCol w:w="911"/>
        <w:gridCol w:w="911"/>
      </w:tblGrid>
      <w:tr w:rsidR="00B24AF3" w:rsidRPr="00BA3CD6" w:rsidTr="00FA3DCF">
        <w:trPr>
          <w:trHeight w:val="176"/>
        </w:trPr>
        <w:tc>
          <w:tcPr>
            <w:tcW w:w="9231" w:type="dxa"/>
            <w:gridSpan w:val="6"/>
            <w:shd w:val="clear" w:color="auto" w:fill="auto"/>
            <w:noWrap/>
          </w:tcPr>
          <w:p w:rsidR="00B24AF3" w:rsidRPr="00BA3CD6" w:rsidRDefault="00B24AF3" w:rsidP="00BA3CD6">
            <w:pPr>
              <w:rPr>
                <w:rFonts w:asciiTheme="minorHAnsi" w:hAnsiTheme="minorHAnsi" w:cstheme="minorHAnsi"/>
                <w:b/>
                <w:sz w:val="20"/>
                <w:szCs w:val="20"/>
              </w:rPr>
            </w:pPr>
          </w:p>
        </w:tc>
        <w:tc>
          <w:tcPr>
            <w:tcW w:w="4561" w:type="dxa"/>
            <w:gridSpan w:val="5"/>
            <w:shd w:val="clear" w:color="auto" w:fill="CCC0D9" w:themeFill="accent4" w:themeFillTint="66"/>
            <w:noWrap/>
          </w:tcPr>
          <w:p w:rsidR="00B24AF3" w:rsidRDefault="00B24AF3" w:rsidP="00B24AF3">
            <w:pPr>
              <w:jc w:val="center"/>
              <w:rPr>
                <w:rFonts w:asciiTheme="minorHAnsi" w:hAnsiTheme="minorHAnsi"/>
                <w:b/>
                <w:bCs/>
                <w:sz w:val="20"/>
                <w:szCs w:val="20"/>
              </w:rPr>
            </w:pPr>
            <w:r w:rsidRPr="00EC0259">
              <w:rPr>
                <w:rFonts w:asciiTheme="minorHAnsi" w:hAnsiTheme="minorHAnsi"/>
                <w:b/>
                <w:bCs/>
                <w:sz w:val="20"/>
                <w:szCs w:val="20"/>
              </w:rPr>
              <w:t>5 Year Supply Period</w:t>
            </w:r>
          </w:p>
          <w:p w:rsidR="00B24AF3" w:rsidRDefault="00B24AF3" w:rsidP="00B24AF3">
            <w:pPr>
              <w:jc w:val="center"/>
              <w:rPr>
                <w:rFonts w:asciiTheme="minorHAnsi" w:hAnsiTheme="minorHAnsi" w:cstheme="minorHAnsi"/>
                <w:b/>
                <w:sz w:val="20"/>
                <w:szCs w:val="20"/>
              </w:rPr>
            </w:pPr>
          </w:p>
        </w:tc>
        <w:tc>
          <w:tcPr>
            <w:tcW w:w="1822" w:type="dxa"/>
            <w:gridSpan w:val="2"/>
            <w:shd w:val="clear" w:color="auto" w:fill="auto"/>
            <w:noWrap/>
          </w:tcPr>
          <w:p w:rsidR="00B24AF3" w:rsidRDefault="00B24AF3" w:rsidP="00BA3CD6">
            <w:pPr>
              <w:rPr>
                <w:rFonts w:asciiTheme="minorHAnsi" w:hAnsiTheme="minorHAnsi" w:cstheme="minorHAnsi"/>
                <w:b/>
                <w:sz w:val="20"/>
                <w:szCs w:val="20"/>
              </w:rPr>
            </w:pPr>
          </w:p>
        </w:tc>
      </w:tr>
      <w:tr w:rsidR="00644ACA" w:rsidRPr="00BA3CD6" w:rsidTr="00FA3DCF">
        <w:trPr>
          <w:trHeight w:val="176"/>
        </w:trPr>
        <w:tc>
          <w:tcPr>
            <w:tcW w:w="674" w:type="dxa"/>
            <w:shd w:val="clear" w:color="auto" w:fill="auto"/>
            <w:noWrap/>
          </w:tcPr>
          <w:p w:rsidR="00BA3CD6" w:rsidRPr="00BA3CD6" w:rsidRDefault="00BA3CD6" w:rsidP="00BA3CD6">
            <w:pPr>
              <w:rPr>
                <w:rFonts w:asciiTheme="minorHAnsi" w:hAnsiTheme="minorHAnsi" w:cstheme="minorHAnsi"/>
                <w:b/>
                <w:sz w:val="20"/>
                <w:szCs w:val="20"/>
              </w:rPr>
            </w:pPr>
            <w:r w:rsidRPr="00BA3CD6">
              <w:rPr>
                <w:rFonts w:asciiTheme="minorHAnsi" w:hAnsiTheme="minorHAnsi" w:cstheme="minorHAnsi"/>
                <w:b/>
                <w:sz w:val="20"/>
                <w:szCs w:val="20"/>
              </w:rPr>
              <w:t>Ref</w:t>
            </w:r>
          </w:p>
        </w:tc>
        <w:tc>
          <w:tcPr>
            <w:tcW w:w="4188" w:type="dxa"/>
            <w:shd w:val="clear" w:color="auto" w:fill="auto"/>
            <w:noWrap/>
          </w:tcPr>
          <w:p w:rsidR="00BA3CD6" w:rsidRPr="00BA3CD6" w:rsidRDefault="00BA3CD6" w:rsidP="00BA3CD6">
            <w:pPr>
              <w:rPr>
                <w:rFonts w:asciiTheme="minorHAnsi" w:hAnsiTheme="minorHAnsi" w:cstheme="minorHAnsi"/>
                <w:b/>
                <w:sz w:val="20"/>
                <w:szCs w:val="20"/>
              </w:rPr>
            </w:pPr>
            <w:r w:rsidRPr="00BA3CD6">
              <w:rPr>
                <w:rFonts w:asciiTheme="minorHAnsi" w:hAnsiTheme="minorHAnsi" w:cstheme="minorHAnsi"/>
                <w:b/>
                <w:sz w:val="20"/>
                <w:szCs w:val="20"/>
              </w:rPr>
              <w:t>Site Name / Location</w:t>
            </w:r>
          </w:p>
        </w:tc>
        <w:tc>
          <w:tcPr>
            <w:tcW w:w="718" w:type="dxa"/>
            <w:shd w:val="clear" w:color="auto" w:fill="auto"/>
            <w:noWrap/>
          </w:tcPr>
          <w:p w:rsidR="00BA3CD6" w:rsidRPr="00BA3CD6" w:rsidRDefault="00BA3CD6" w:rsidP="00BA3CD6">
            <w:pPr>
              <w:rPr>
                <w:rFonts w:asciiTheme="minorHAnsi" w:hAnsiTheme="minorHAnsi" w:cstheme="minorHAnsi"/>
                <w:b/>
                <w:sz w:val="20"/>
                <w:szCs w:val="20"/>
              </w:rPr>
            </w:pPr>
            <w:r w:rsidRPr="00BA3CD6">
              <w:rPr>
                <w:rFonts w:asciiTheme="minorHAnsi" w:hAnsiTheme="minorHAnsi" w:cstheme="minorHAnsi"/>
                <w:b/>
                <w:sz w:val="20"/>
                <w:szCs w:val="20"/>
              </w:rPr>
              <w:t>Gross ha</w:t>
            </w:r>
          </w:p>
        </w:tc>
        <w:tc>
          <w:tcPr>
            <w:tcW w:w="1315" w:type="dxa"/>
            <w:shd w:val="clear" w:color="auto" w:fill="auto"/>
            <w:noWrap/>
          </w:tcPr>
          <w:p w:rsidR="00BA3CD6" w:rsidRPr="00BA3CD6" w:rsidRDefault="00BA3CD6" w:rsidP="00BA3CD6">
            <w:pPr>
              <w:rPr>
                <w:rFonts w:asciiTheme="minorHAnsi" w:hAnsiTheme="minorHAnsi" w:cstheme="minorHAnsi"/>
                <w:b/>
                <w:sz w:val="20"/>
                <w:szCs w:val="20"/>
              </w:rPr>
            </w:pPr>
            <w:r w:rsidRPr="00BA3CD6">
              <w:rPr>
                <w:rFonts w:asciiTheme="minorHAnsi" w:hAnsiTheme="minorHAnsi" w:cstheme="minorHAnsi"/>
                <w:b/>
                <w:sz w:val="20"/>
                <w:szCs w:val="20"/>
              </w:rPr>
              <w:t>Indicative Dwellings Capacity</w:t>
            </w:r>
          </w:p>
        </w:tc>
        <w:tc>
          <w:tcPr>
            <w:tcW w:w="1283" w:type="dxa"/>
            <w:shd w:val="clear" w:color="auto" w:fill="auto"/>
            <w:noWrap/>
          </w:tcPr>
          <w:p w:rsidR="00BA3CD6" w:rsidRPr="00BA3CD6" w:rsidRDefault="00BA3CD6" w:rsidP="00BA3CD6">
            <w:pPr>
              <w:rPr>
                <w:rFonts w:asciiTheme="minorHAnsi" w:hAnsiTheme="minorHAnsi" w:cstheme="minorHAnsi"/>
                <w:b/>
                <w:sz w:val="20"/>
                <w:szCs w:val="20"/>
              </w:rPr>
            </w:pPr>
            <w:r w:rsidRPr="00BA3CD6">
              <w:rPr>
                <w:rFonts w:asciiTheme="minorHAnsi" w:hAnsiTheme="minorHAnsi" w:cstheme="minorHAnsi"/>
                <w:b/>
                <w:sz w:val="20"/>
                <w:szCs w:val="20"/>
              </w:rPr>
              <w:t>Ward</w:t>
            </w:r>
          </w:p>
        </w:tc>
        <w:tc>
          <w:tcPr>
            <w:tcW w:w="1053" w:type="dxa"/>
            <w:shd w:val="clear" w:color="auto" w:fill="auto"/>
            <w:noWrap/>
          </w:tcPr>
          <w:p w:rsidR="00BA3CD6" w:rsidRPr="00BA3CD6" w:rsidRDefault="00BA3CD6" w:rsidP="00BA3CD6">
            <w:pPr>
              <w:rPr>
                <w:rFonts w:asciiTheme="minorHAnsi" w:hAnsiTheme="minorHAnsi" w:cstheme="minorHAnsi"/>
                <w:b/>
                <w:sz w:val="20"/>
                <w:szCs w:val="20"/>
              </w:rPr>
            </w:pPr>
            <w:r w:rsidRPr="00BA3CD6">
              <w:rPr>
                <w:rFonts w:asciiTheme="minorHAnsi" w:hAnsiTheme="minorHAnsi" w:cstheme="minorHAnsi"/>
                <w:b/>
                <w:sz w:val="20"/>
                <w:szCs w:val="20"/>
              </w:rPr>
              <w:t>2018/19</w:t>
            </w:r>
          </w:p>
        </w:tc>
        <w:tc>
          <w:tcPr>
            <w:tcW w:w="911" w:type="dxa"/>
            <w:shd w:val="clear" w:color="auto" w:fill="CCC0D9" w:themeFill="accent4" w:themeFillTint="66"/>
            <w:noWrap/>
          </w:tcPr>
          <w:p w:rsidR="00BA3CD6" w:rsidRPr="00BA3CD6" w:rsidRDefault="00BA3CD6" w:rsidP="00BA3CD6">
            <w:pPr>
              <w:rPr>
                <w:rFonts w:asciiTheme="minorHAnsi" w:hAnsiTheme="minorHAnsi" w:cstheme="minorHAnsi"/>
                <w:b/>
                <w:sz w:val="20"/>
                <w:szCs w:val="20"/>
              </w:rPr>
            </w:pPr>
            <w:r w:rsidRPr="00BA3CD6">
              <w:rPr>
                <w:rFonts w:asciiTheme="minorHAnsi" w:hAnsiTheme="minorHAnsi" w:cstheme="minorHAnsi"/>
                <w:b/>
                <w:sz w:val="20"/>
                <w:szCs w:val="20"/>
              </w:rPr>
              <w:t>2019/20</w:t>
            </w:r>
          </w:p>
        </w:tc>
        <w:tc>
          <w:tcPr>
            <w:tcW w:w="911" w:type="dxa"/>
            <w:shd w:val="clear" w:color="auto" w:fill="CCC0D9" w:themeFill="accent4" w:themeFillTint="66"/>
            <w:noWrap/>
          </w:tcPr>
          <w:p w:rsidR="00BA3CD6" w:rsidRPr="00BA3CD6" w:rsidRDefault="00BA3CD6" w:rsidP="00BA3CD6">
            <w:pPr>
              <w:rPr>
                <w:rFonts w:asciiTheme="minorHAnsi" w:hAnsiTheme="minorHAnsi" w:cstheme="minorHAnsi"/>
                <w:b/>
                <w:sz w:val="20"/>
                <w:szCs w:val="20"/>
              </w:rPr>
            </w:pPr>
            <w:r>
              <w:rPr>
                <w:rFonts w:asciiTheme="minorHAnsi" w:hAnsiTheme="minorHAnsi" w:cstheme="minorHAnsi"/>
                <w:b/>
                <w:sz w:val="20"/>
                <w:szCs w:val="20"/>
              </w:rPr>
              <w:t>2020/21</w:t>
            </w:r>
          </w:p>
        </w:tc>
        <w:tc>
          <w:tcPr>
            <w:tcW w:w="911" w:type="dxa"/>
            <w:shd w:val="clear" w:color="auto" w:fill="CCC0D9" w:themeFill="accent4" w:themeFillTint="66"/>
            <w:noWrap/>
          </w:tcPr>
          <w:p w:rsidR="00BA3CD6" w:rsidRPr="00BA3CD6" w:rsidRDefault="00BA3CD6" w:rsidP="00BA3CD6">
            <w:pPr>
              <w:rPr>
                <w:rFonts w:asciiTheme="minorHAnsi" w:hAnsiTheme="minorHAnsi" w:cstheme="minorHAnsi"/>
                <w:b/>
                <w:sz w:val="20"/>
                <w:szCs w:val="20"/>
              </w:rPr>
            </w:pPr>
            <w:r>
              <w:rPr>
                <w:rFonts w:asciiTheme="minorHAnsi" w:hAnsiTheme="minorHAnsi" w:cstheme="minorHAnsi"/>
                <w:b/>
                <w:sz w:val="20"/>
                <w:szCs w:val="20"/>
              </w:rPr>
              <w:t>2021/22</w:t>
            </w:r>
          </w:p>
        </w:tc>
        <w:tc>
          <w:tcPr>
            <w:tcW w:w="911" w:type="dxa"/>
            <w:shd w:val="clear" w:color="auto" w:fill="CCC0D9" w:themeFill="accent4" w:themeFillTint="66"/>
            <w:noWrap/>
          </w:tcPr>
          <w:p w:rsidR="00BA3CD6" w:rsidRPr="00BA3CD6" w:rsidRDefault="00BA3CD6" w:rsidP="00BA3CD6">
            <w:pPr>
              <w:rPr>
                <w:rFonts w:asciiTheme="minorHAnsi" w:hAnsiTheme="minorHAnsi" w:cstheme="minorHAnsi"/>
                <w:b/>
                <w:sz w:val="20"/>
                <w:szCs w:val="20"/>
              </w:rPr>
            </w:pPr>
            <w:r>
              <w:rPr>
                <w:rFonts w:asciiTheme="minorHAnsi" w:hAnsiTheme="minorHAnsi" w:cstheme="minorHAnsi"/>
                <w:b/>
                <w:sz w:val="20"/>
                <w:szCs w:val="20"/>
              </w:rPr>
              <w:t>2022/23</w:t>
            </w:r>
          </w:p>
        </w:tc>
        <w:tc>
          <w:tcPr>
            <w:tcW w:w="917" w:type="dxa"/>
            <w:shd w:val="clear" w:color="auto" w:fill="CCC0D9" w:themeFill="accent4" w:themeFillTint="66"/>
            <w:noWrap/>
          </w:tcPr>
          <w:p w:rsidR="00BA3CD6" w:rsidRPr="00BA3CD6" w:rsidRDefault="00BA3CD6" w:rsidP="00BA3CD6">
            <w:pPr>
              <w:rPr>
                <w:rFonts w:asciiTheme="minorHAnsi" w:hAnsiTheme="minorHAnsi" w:cstheme="minorHAnsi"/>
                <w:b/>
                <w:sz w:val="20"/>
                <w:szCs w:val="20"/>
              </w:rPr>
            </w:pPr>
            <w:r>
              <w:rPr>
                <w:rFonts w:asciiTheme="minorHAnsi" w:hAnsiTheme="minorHAnsi" w:cstheme="minorHAnsi"/>
                <w:b/>
                <w:sz w:val="20"/>
                <w:szCs w:val="20"/>
              </w:rPr>
              <w:t>2023/24</w:t>
            </w:r>
          </w:p>
        </w:tc>
        <w:tc>
          <w:tcPr>
            <w:tcW w:w="911" w:type="dxa"/>
            <w:shd w:val="clear" w:color="auto" w:fill="auto"/>
            <w:noWrap/>
          </w:tcPr>
          <w:p w:rsidR="00BA3CD6" w:rsidRPr="00BA3CD6" w:rsidRDefault="00BA3CD6" w:rsidP="00BA3CD6">
            <w:pPr>
              <w:rPr>
                <w:rFonts w:asciiTheme="minorHAnsi" w:hAnsiTheme="minorHAnsi" w:cstheme="minorHAnsi"/>
                <w:b/>
                <w:sz w:val="20"/>
                <w:szCs w:val="20"/>
              </w:rPr>
            </w:pPr>
            <w:r>
              <w:rPr>
                <w:rFonts w:asciiTheme="minorHAnsi" w:hAnsiTheme="minorHAnsi" w:cstheme="minorHAnsi"/>
                <w:b/>
                <w:sz w:val="20"/>
                <w:szCs w:val="20"/>
              </w:rPr>
              <w:t>2024/25</w:t>
            </w:r>
          </w:p>
        </w:tc>
        <w:tc>
          <w:tcPr>
            <w:tcW w:w="911" w:type="dxa"/>
            <w:shd w:val="clear" w:color="auto" w:fill="auto"/>
            <w:noWrap/>
          </w:tcPr>
          <w:p w:rsidR="00BA3CD6" w:rsidRPr="00BA3CD6" w:rsidRDefault="00BA3CD6" w:rsidP="00BA3CD6">
            <w:pPr>
              <w:rPr>
                <w:rFonts w:asciiTheme="minorHAnsi" w:hAnsiTheme="minorHAnsi" w:cstheme="minorHAnsi"/>
                <w:b/>
                <w:sz w:val="20"/>
                <w:szCs w:val="20"/>
              </w:rPr>
            </w:pPr>
            <w:r>
              <w:rPr>
                <w:rFonts w:asciiTheme="minorHAnsi" w:hAnsiTheme="minorHAnsi" w:cstheme="minorHAnsi"/>
                <w:b/>
                <w:sz w:val="20"/>
                <w:szCs w:val="20"/>
              </w:rPr>
              <w:t>2025/26</w:t>
            </w: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SA01</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Land at the Wheatridge</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2.28</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Abbeydale</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10</w:t>
            </w: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SA02</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Land at Barnwood Manor</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1.95</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26</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Barnwood</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13</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13</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SA03</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Former Prospect House, 67-69 London Road</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0.35</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30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Kingsholm &amp; Wotton</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30</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SA04</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Wessex House, Great Western Road</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0.3</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Kingsholm &amp; Wotton</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SA05</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Land at Great Western Road Sidings</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4.3</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200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Kingsholm &amp; Wotton</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25</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75</w:t>
            </w: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100</w:t>
            </w: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SA06</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Blackbridge Sports &amp; Community Hub</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9.69</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Podsmead</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SA07</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Lynton Fields - part of Land East of Waterwells</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Quedgeley Fieldcourt</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SA08</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King's Quarter</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4.5</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156</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Westgate</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25</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50</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50</w:t>
            </w: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31</w:t>
            </w: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SA09</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Former Quayside House - Greater Blackfriars</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1.58</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50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Westgate</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25</w:t>
            </w: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25</w:t>
            </w: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SA10</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Former Fleece Hotel and Longsmith Street Carpark</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0.46</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25</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Westgate</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25</w:t>
            </w: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SA1</w:t>
            </w:r>
            <w:r w:rsidR="00644ACA">
              <w:rPr>
                <w:rFonts w:asciiTheme="minorHAnsi" w:hAnsiTheme="minorHAnsi" w:cstheme="minorHAnsi"/>
                <w:sz w:val="20"/>
                <w:szCs w:val="20"/>
              </w:rPr>
              <w:t>1</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Land at St Oswalds</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6.44</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300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Westgate</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25</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75</w:t>
            </w: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100</w:t>
            </w: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100</w:t>
            </w: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SA1</w:t>
            </w:r>
            <w:r w:rsidR="00644ACA">
              <w:rPr>
                <w:rFonts w:asciiTheme="minorHAnsi" w:hAnsiTheme="minorHAnsi" w:cstheme="minorHAnsi"/>
                <w:sz w:val="20"/>
                <w:szCs w:val="20"/>
              </w:rPr>
              <w:t>2</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Land at Rea Lane</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1.2</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30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Westgate</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15</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15</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SA1</w:t>
            </w:r>
            <w:r w:rsidR="00644ACA">
              <w:rPr>
                <w:rFonts w:asciiTheme="minorHAnsi" w:hAnsiTheme="minorHAnsi" w:cstheme="minorHAnsi"/>
                <w:sz w:val="20"/>
                <w:szCs w:val="20"/>
              </w:rPr>
              <w:t>3</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Former Colwell Youth &amp; Community Centre</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0.18</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Barton &amp; Tredworth</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20</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SA1</w:t>
            </w:r>
            <w:r w:rsidR="00644ACA">
              <w:rPr>
                <w:rFonts w:asciiTheme="minorHAnsi" w:hAnsiTheme="minorHAnsi" w:cstheme="minorHAnsi"/>
                <w:sz w:val="20"/>
                <w:szCs w:val="20"/>
              </w:rPr>
              <w:t>4</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Land Adjacent to Blackbridge Sports &amp; Community Hub</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0.8</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30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Podsmead</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15</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15</w:t>
            </w: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SA1</w:t>
            </w:r>
            <w:r w:rsidR="00644ACA">
              <w:rPr>
                <w:rFonts w:asciiTheme="minorHAnsi" w:hAnsiTheme="minorHAnsi" w:cstheme="minorHAnsi"/>
                <w:sz w:val="20"/>
                <w:szCs w:val="20"/>
              </w:rPr>
              <w:t>5</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Land East of Sneedhams Road</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0.86</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30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Matson &amp; Robinswood</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15</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15</w:t>
            </w: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SA1</w:t>
            </w:r>
            <w:r w:rsidR="00644ACA">
              <w:rPr>
                <w:rFonts w:asciiTheme="minorHAnsi" w:hAnsiTheme="minorHAnsi" w:cstheme="minorHAnsi"/>
                <w:sz w:val="20"/>
                <w:szCs w:val="20"/>
              </w:rPr>
              <w:t>6</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Land off Eastgate Street</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0.13</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15</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Westgate</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15</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SA1</w:t>
            </w:r>
            <w:r w:rsidR="00644ACA">
              <w:rPr>
                <w:rFonts w:asciiTheme="minorHAnsi" w:hAnsiTheme="minorHAnsi" w:cstheme="minorHAnsi"/>
                <w:sz w:val="20"/>
                <w:szCs w:val="20"/>
              </w:rPr>
              <w:t>7</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Southern Railway Triangle</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4.22</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Barton &amp; Tredworth</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w:t>
            </w: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SA1</w:t>
            </w:r>
            <w:r w:rsidR="00644ACA">
              <w:rPr>
                <w:rFonts w:asciiTheme="minorHAnsi" w:hAnsiTheme="minorHAnsi" w:cstheme="minorHAnsi"/>
                <w:sz w:val="20"/>
                <w:szCs w:val="20"/>
              </w:rPr>
              <w:t>8</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Jordan's Brook House</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0.85</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Barnwood</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10</w:t>
            </w: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10</w:t>
            </w: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w:t>
            </w:r>
            <w:r w:rsidR="00644ACA">
              <w:rPr>
                <w:rFonts w:asciiTheme="minorHAnsi" w:hAnsiTheme="minorHAnsi" w:cstheme="minorHAnsi"/>
                <w:sz w:val="20"/>
                <w:szCs w:val="20"/>
              </w:rPr>
              <w:t>19</w:t>
            </w:r>
          </w:p>
        </w:tc>
        <w:tc>
          <w:tcPr>
            <w:tcW w:w="418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Land off Myers Road</w:t>
            </w: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0.36</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Elmbridge</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10</w:t>
            </w: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SA2</w:t>
            </w:r>
            <w:r w:rsidR="00644ACA">
              <w:rPr>
                <w:rFonts w:asciiTheme="minorHAnsi" w:hAnsiTheme="minorHAnsi" w:cstheme="minorHAnsi"/>
                <w:sz w:val="20"/>
                <w:szCs w:val="20"/>
              </w:rPr>
              <w:t>0</w:t>
            </w:r>
          </w:p>
        </w:tc>
        <w:tc>
          <w:tcPr>
            <w:tcW w:w="4188" w:type="dxa"/>
            <w:shd w:val="clear" w:color="auto" w:fill="auto"/>
            <w:noWrap/>
            <w:hideMark/>
          </w:tcPr>
          <w:p w:rsidR="00BA3CD6"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White City Replacement Community Facility</w:t>
            </w:r>
          </w:p>
          <w:p w:rsidR="00B24AF3" w:rsidRDefault="00B24AF3" w:rsidP="00BA3CD6">
            <w:pPr>
              <w:rPr>
                <w:rFonts w:asciiTheme="minorHAnsi" w:hAnsiTheme="minorHAnsi" w:cstheme="minorHAnsi"/>
                <w:sz w:val="20"/>
                <w:szCs w:val="20"/>
              </w:rPr>
            </w:pPr>
          </w:p>
          <w:p w:rsidR="00B24AF3" w:rsidRDefault="00B24AF3" w:rsidP="00BA3CD6">
            <w:pPr>
              <w:rPr>
                <w:rFonts w:asciiTheme="minorHAnsi" w:hAnsiTheme="minorHAnsi" w:cstheme="minorHAnsi"/>
                <w:sz w:val="20"/>
                <w:szCs w:val="20"/>
              </w:rPr>
            </w:pPr>
          </w:p>
          <w:p w:rsidR="00B24AF3" w:rsidRPr="003032BD" w:rsidRDefault="00B24AF3" w:rsidP="00BA3CD6">
            <w:pPr>
              <w:rPr>
                <w:rFonts w:asciiTheme="minorHAnsi" w:hAnsiTheme="minorHAnsi" w:cstheme="minorHAnsi"/>
                <w:sz w:val="20"/>
                <w:szCs w:val="20"/>
              </w:rPr>
            </w:pP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0.42</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Matson &amp; Robinswood</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w:t>
            </w: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lastRenderedPageBreak/>
              <w:t>SA2</w:t>
            </w:r>
            <w:r w:rsidR="00644ACA">
              <w:rPr>
                <w:rFonts w:asciiTheme="minorHAnsi" w:hAnsiTheme="minorHAnsi" w:cstheme="minorHAnsi"/>
                <w:sz w:val="20"/>
                <w:szCs w:val="20"/>
              </w:rPr>
              <w:t>1</w:t>
            </w:r>
          </w:p>
        </w:tc>
        <w:tc>
          <w:tcPr>
            <w:tcW w:w="4188" w:type="dxa"/>
            <w:shd w:val="clear" w:color="auto" w:fill="auto"/>
            <w:noWrap/>
            <w:hideMark/>
          </w:tcPr>
          <w:p w:rsidR="00BA3CD6"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Part of West Quay, the Docks</w:t>
            </w:r>
          </w:p>
          <w:p w:rsidR="00B24AF3" w:rsidRDefault="00B24AF3" w:rsidP="00BA3CD6">
            <w:pPr>
              <w:rPr>
                <w:rFonts w:asciiTheme="minorHAnsi" w:hAnsiTheme="minorHAnsi" w:cstheme="minorHAnsi"/>
                <w:sz w:val="20"/>
                <w:szCs w:val="20"/>
              </w:rPr>
            </w:pPr>
          </w:p>
          <w:p w:rsidR="00B24AF3" w:rsidRDefault="00B24AF3" w:rsidP="00BA3CD6">
            <w:pPr>
              <w:rPr>
                <w:rFonts w:asciiTheme="minorHAnsi" w:hAnsiTheme="minorHAnsi" w:cstheme="minorHAnsi"/>
                <w:sz w:val="20"/>
                <w:szCs w:val="20"/>
              </w:rPr>
            </w:pPr>
          </w:p>
          <w:p w:rsidR="00B24AF3" w:rsidRPr="003032BD" w:rsidRDefault="00B24AF3" w:rsidP="00BA3CD6">
            <w:pPr>
              <w:rPr>
                <w:rFonts w:asciiTheme="minorHAnsi" w:hAnsiTheme="minorHAnsi" w:cstheme="minorHAnsi"/>
                <w:sz w:val="20"/>
                <w:szCs w:val="20"/>
              </w:rPr>
            </w:pPr>
          </w:p>
        </w:tc>
        <w:tc>
          <w:tcPr>
            <w:tcW w:w="718"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0.8</w:t>
            </w:r>
          </w:p>
        </w:tc>
        <w:tc>
          <w:tcPr>
            <w:tcW w:w="1315"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20</w:t>
            </w:r>
          </w:p>
        </w:tc>
        <w:tc>
          <w:tcPr>
            <w:tcW w:w="1283" w:type="dxa"/>
            <w:shd w:val="clear" w:color="auto" w:fill="auto"/>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Westgate</w:t>
            </w:r>
          </w:p>
        </w:tc>
        <w:tc>
          <w:tcPr>
            <w:tcW w:w="1053"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r w:rsidRPr="003032BD">
              <w:rPr>
                <w:rFonts w:asciiTheme="minorHAnsi" w:hAnsiTheme="minorHAnsi" w:cstheme="minorHAnsi"/>
                <w:sz w:val="20"/>
                <w:szCs w:val="20"/>
              </w:rPr>
              <w:t>20</w:t>
            </w:r>
          </w:p>
        </w:tc>
        <w:tc>
          <w:tcPr>
            <w:tcW w:w="917" w:type="dxa"/>
            <w:shd w:val="clear" w:color="auto" w:fill="CCC0D9" w:themeFill="accent4" w:themeFillTint="66"/>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c>
          <w:tcPr>
            <w:tcW w:w="911" w:type="dxa"/>
            <w:shd w:val="clear" w:color="auto" w:fill="auto"/>
            <w:noWrap/>
            <w:hideMark/>
          </w:tcPr>
          <w:p w:rsidR="00BA3CD6" w:rsidRPr="003032BD" w:rsidRDefault="00BA3CD6" w:rsidP="00BA3CD6">
            <w:pPr>
              <w:rPr>
                <w:rFonts w:asciiTheme="minorHAnsi" w:hAnsiTheme="minorHAnsi" w:cstheme="minorHAnsi"/>
                <w:sz w:val="20"/>
                <w:szCs w:val="20"/>
              </w:rPr>
            </w:pPr>
          </w:p>
        </w:tc>
      </w:tr>
      <w:tr w:rsidR="00644ACA" w:rsidRPr="00BA3CD6" w:rsidTr="00FA3DCF">
        <w:trPr>
          <w:trHeight w:val="176"/>
        </w:trPr>
        <w:tc>
          <w:tcPr>
            <w:tcW w:w="674" w:type="dxa"/>
            <w:shd w:val="clear" w:color="auto" w:fill="auto"/>
            <w:noWrap/>
          </w:tcPr>
          <w:p w:rsidR="00644ACA" w:rsidRPr="003032BD" w:rsidRDefault="00644ACA" w:rsidP="00BA3CD6">
            <w:pPr>
              <w:rPr>
                <w:rFonts w:asciiTheme="minorHAnsi" w:hAnsiTheme="minorHAnsi" w:cstheme="minorHAnsi"/>
                <w:sz w:val="20"/>
                <w:szCs w:val="20"/>
              </w:rPr>
            </w:pPr>
            <w:r>
              <w:rPr>
                <w:rFonts w:asciiTheme="minorHAnsi" w:hAnsiTheme="minorHAnsi" w:cstheme="minorHAnsi"/>
                <w:sz w:val="20"/>
                <w:szCs w:val="20"/>
              </w:rPr>
              <w:t>SA22</w:t>
            </w:r>
          </w:p>
        </w:tc>
        <w:tc>
          <w:tcPr>
            <w:tcW w:w="4188" w:type="dxa"/>
            <w:shd w:val="clear" w:color="auto" w:fill="auto"/>
            <w:noWrap/>
          </w:tcPr>
          <w:p w:rsidR="00644ACA" w:rsidRPr="003032BD" w:rsidRDefault="00644ACA" w:rsidP="00BA3CD6">
            <w:pPr>
              <w:rPr>
                <w:rFonts w:asciiTheme="minorHAnsi" w:hAnsiTheme="minorHAnsi" w:cstheme="minorHAnsi"/>
                <w:sz w:val="20"/>
                <w:szCs w:val="20"/>
              </w:rPr>
            </w:pPr>
            <w:r>
              <w:rPr>
                <w:rFonts w:asciiTheme="minorHAnsi" w:hAnsiTheme="minorHAnsi" w:cstheme="minorHAnsi"/>
                <w:sz w:val="20"/>
                <w:szCs w:val="20"/>
              </w:rPr>
              <w:t>Land adjacent to Secunda Way Industrial Estate</w:t>
            </w:r>
          </w:p>
        </w:tc>
        <w:tc>
          <w:tcPr>
            <w:tcW w:w="718" w:type="dxa"/>
            <w:shd w:val="clear" w:color="auto" w:fill="auto"/>
            <w:noWrap/>
          </w:tcPr>
          <w:p w:rsidR="00644ACA" w:rsidRPr="003032BD" w:rsidRDefault="00644ACA" w:rsidP="00BA3CD6">
            <w:pPr>
              <w:rPr>
                <w:rFonts w:asciiTheme="minorHAnsi" w:hAnsiTheme="minorHAnsi" w:cstheme="minorHAnsi"/>
                <w:sz w:val="20"/>
                <w:szCs w:val="20"/>
              </w:rPr>
            </w:pPr>
            <w:r>
              <w:rPr>
                <w:rFonts w:asciiTheme="minorHAnsi" w:hAnsiTheme="minorHAnsi" w:cstheme="minorHAnsi"/>
                <w:sz w:val="20"/>
                <w:szCs w:val="20"/>
              </w:rPr>
              <w:t>0.7</w:t>
            </w:r>
          </w:p>
        </w:tc>
        <w:tc>
          <w:tcPr>
            <w:tcW w:w="1315" w:type="dxa"/>
            <w:shd w:val="clear" w:color="auto" w:fill="auto"/>
            <w:noWrap/>
          </w:tcPr>
          <w:p w:rsidR="00644ACA" w:rsidRPr="003032BD" w:rsidRDefault="00644ACA" w:rsidP="00BA3CD6">
            <w:pPr>
              <w:rPr>
                <w:rFonts w:asciiTheme="minorHAnsi" w:hAnsiTheme="minorHAnsi" w:cstheme="minorHAnsi"/>
                <w:sz w:val="20"/>
                <w:szCs w:val="20"/>
              </w:rPr>
            </w:pPr>
            <w:r>
              <w:rPr>
                <w:rFonts w:asciiTheme="minorHAnsi" w:hAnsiTheme="minorHAnsi" w:cstheme="minorHAnsi"/>
                <w:sz w:val="20"/>
                <w:szCs w:val="20"/>
              </w:rPr>
              <w:t>0</w:t>
            </w:r>
          </w:p>
        </w:tc>
        <w:tc>
          <w:tcPr>
            <w:tcW w:w="1283" w:type="dxa"/>
            <w:shd w:val="clear" w:color="auto" w:fill="auto"/>
            <w:noWrap/>
          </w:tcPr>
          <w:p w:rsidR="00644ACA" w:rsidRPr="003032BD" w:rsidRDefault="00644ACA" w:rsidP="00BA3CD6">
            <w:pPr>
              <w:rPr>
                <w:rFonts w:asciiTheme="minorHAnsi" w:hAnsiTheme="minorHAnsi" w:cstheme="minorHAnsi"/>
                <w:sz w:val="20"/>
                <w:szCs w:val="20"/>
              </w:rPr>
            </w:pPr>
            <w:r>
              <w:rPr>
                <w:rFonts w:asciiTheme="minorHAnsi" w:hAnsiTheme="minorHAnsi" w:cstheme="minorHAnsi"/>
                <w:sz w:val="20"/>
                <w:szCs w:val="20"/>
              </w:rPr>
              <w:t>Westgate</w:t>
            </w:r>
          </w:p>
        </w:tc>
        <w:tc>
          <w:tcPr>
            <w:tcW w:w="1053" w:type="dxa"/>
            <w:shd w:val="clear" w:color="auto" w:fill="auto"/>
            <w:noWrap/>
          </w:tcPr>
          <w:p w:rsidR="00644ACA" w:rsidRPr="003032BD" w:rsidRDefault="00644ACA" w:rsidP="00BA3CD6">
            <w:pPr>
              <w:rPr>
                <w:rFonts w:asciiTheme="minorHAnsi" w:hAnsiTheme="minorHAnsi" w:cstheme="minorHAnsi"/>
                <w:sz w:val="20"/>
                <w:szCs w:val="20"/>
              </w:rPr>
            </w:pPr>
          </w:p>
        </w:tc>
        <w:tc>
          <w:tcPr>
            <w:tcW w:w="911" w:type="dxa"/>
            <w:shd w:val="clear" w:color="auto" w:fill="CCC0D9" w:themeFill="accent4" w:themeFillTint="66"/>
            <w:noWrap/>
          </w:tcPr>
          <w:p w:rsidR="00644ACA" w:rsidRPr="003032BD" w:rsidRDefault="00644ACA" w:rsidP="00BA3CD6">
            <w:pPr>
              <w:rPr>
                <w:rFonts w:asciiTheme="minorHAnsi" w:hAnsiTheme="minorHAnsi" w:cstheme="minorHAnsi"/>
                <w:sz w:val="20"/>
                <w:szCs w:val="20"/>
              </w:rPr>
            </w:pPr>
          </w:p>
        </w:tc>
        <w:tc>
          <w:tcPr>
            <w:tcW w:w="911" w:type="dxa"/>
            <w:shd w:val="clear" w:color="auto" w:fill="CCC0D9" w:themeFill="accent4" w:themeFillTint="66"/>
            <w:noWrap/>
          </w:tcPr>
          <w:p w:rsidR="00644ACA" w:rsidRPr="003032BD" w:rsidRDefault="00644ACA" w:rsidP="00BA3CD6">
            <w:pPr>
              <w:rPr>
                <w:rFonts w:asciiTheme="minorHAnsi" w:hAnsiTheme="minorHAnsi" w:cstheme="minorHAnsi"/>
                <w:sz w:val="20"/>
                <w:szCs w:val="20"/>
              </w:rPr>
            </w:pPr>
          </w:p>
        </w:tc>
        <w:tc>
          <w:tcPr>
            <w:tcW w:w="911" w:type="dxa"/>
            <w:shd w:val="clear" w:color="auto" w:fill="CCC0D9" w:themeFill="accent4" w:themeFillTint="66"/>
            <w:noWrap/>
          </w:tcPr>
          <w:p w:rsidR="00644ACA" w:rsidRPr="003032BD" w:rsidRDefault="00644ACA" w:rsidP="00BA3CD6">
            <w:pPr>
              <w:rPr>
                <w:rFonts w:asciiTheme="minorHAnsi" w:hAnsiTheme="minorHAnsi" w:cstheme="minorHAnsi"/>
                <w:sz w:val="20"/>
                <w:szCs w:val="20"/>
              </w:rPr>
            </w:pPr>
            <w:r>
              <w:rPr>
                <w:rFonts w:asciiTheme="minorHAnsi" w:hAnsiTheme="minorHAnsi" w:cstheme="minorHAnsi"/>
                <w:sz w:val="20"/>
                <w:szCs w:val="20"/>
              </w:rPr>
              <w:t>0</w:t>
            </w:r>
          </w:p>
        </w:tc>
        <w:tc>
          <w:tcPr>
            <w:tcW w:w="911" w:type="dxa"/>
            <w:shd w:val="clear" w:color="auto" w:fill="CCC0D9" w:themeFill="accent4" w:themeFillTint="66"/>
            <w:noWrap/>
          </w:tcPr>
          <w:p w:rsidR="00644ACA" w:rsidRPr="003032BD" w:rsidRDefault="00644ACA" w:rsidP="00BA3CD6">
            <w:pPr>
              <w:rPr>
                <w:rFonts w:asciiTheme="minorHAnsi" w:hAnsiTheme="minorHAnsi" w:cstheme="minorHAnsi"/>
                <w:sz w:val="20"/>
                <w:szCs w:val="20"/>
              </w:rPr>
            </w:pPr>
          </w:p>
        </w:tc>
        <w:tc>
          <w:tcPr>
            <w:tcW w:w="917" w:type="dxa"/>
            <w:shd w:val="clear" w:color="auto" w:fill="CCC0D9" w:themeFill="accent4" w:themeFillTint="66"/>
            <w:noWrap/>
          </w:tcPr>
          <w:p w:rsidR="00644ACA" w:rsidRPr="003032BD" w:rsidRDefault="00644ACA" w:rsidP="00BA3CD6">
            <w:pPr>
              <w:rPr>
                <w:rFonts w:asciiTheme="minorHAnsi" w:hAnsiTheme="minorHAnsi" w:cstheme="minorHAnsi"/>
                <w:sz w:val="20"/>
                <w:szCs w:val="20"/>
              </w:rPr>
            </w:pPr>
          </w:p>
        </w:tc>
        <w:tc>
          <w:tcPr>
            <w:tcW w:w="911" w:type="dxa"/>
            <w:shd w:val="clear" w:color="auto" w:fill="auto"/>
            <w:noWrap/>
          </w:tcPr>
          <w:p w:rsidR="00644ACA" w:rsidRPr="003032BD" w:rsidRDefault="00644ACA" w:rsidP="00BA3CD6">
            <w:pPr>
              <w:rPr>
                <w:rFonts w:asciiTheme="minorHAnsi" w:hAnsiTheme="minorHAnsi" w:cstheme="minorHAnsi"/>
                <w:sz w:val="20"/>
                <w:szCs w:val="20"/>
              </w:rPr>
            </w:pPr>
          </w:p>
        </w:tc>
        <w:tc>
          <w:tcPr>
            <w:tcW w:w="911" w:type="dxa"/>
            <w:shd w:val="clear" w:color="auto" w:fill="auto"/>
            <w:noWrap/>
          </w:tcPr>
          <w:p w:rsidR="00644ACA" w:rsidRPr="003032BD" w:rsidRDefault="00644ACA" w:rsidP="00BA3CD6">
            <w:pPr>
              <w:rPr>
                <w:rFonts w:asciiTheme="minorHAnsi" w:hAnsiTheme="minorHAnsi" w:cstheme="minorHAnsi"/>
                <w:sz w:val="20"/>
                <w:szCs w:val="20"/>
              </w:rPr>
            </w:pPr>
          </w:p>
        </w:tc>
      </w:tr>
      <w:tr w:rsidR="00644ACA" w:rsidRPr="00BA3CD6" w:rsidTr="00FA3DCF">
        <w:trPr>
          <w:trHeight w:val="176"/>
        </w:trPr>
        <w:tc>
          <w:tcPr>
            <w:tcW w:w="9231" w:type="dxa"/>
            <w:gridSpan w:val="6"/>
            <w:shd w:val="clear" w:color="auto" w:fill="auto"/>
            <w:noWrap/>
          </w:tcPr>
          <w:p w:rsidR="00B24AF3" w:rsidRPr="00B24AF3" w:rsidRDefault="00B24AF3" w:rsidP="00B24AF3">
            <w:pPr>
              <w:rPr>
                <w:rFonts w:asciiTheme="minorHAnsi" w:hAnsiTheme="minorHAnsi" w:cstheme="minorHAnsi"/>
                <w:b/>
                <w:sz w:val="20"/>
                <w:szCs w:val="20"/>
              </w:rPr>
            </w:pPr>
            <w:r w:rsidRPr="00B24AF3">
              <w:rPr>
                <w:rFonts w:asciiTheme="minorHAnsi" w:hAnsiTheme="minorHAnsi" w:cstheme="minorHAnsi"/>
                <w:b/>
                <w:sz w:val="20"/>
                <w:szCs w:val="20"/>
              </w:rPr>
              <w:t xml:space="preserve">Total = </w:t>
            </w:r>
            <w:r w:rsidR="00644ACA">
              <w:rPr>
                <w:rFonts w:asciiTheme="minorHAnsi" w:hAnsiTheme="minorHAnsi" w:cstheme="minorHAnsi"/>
                <w:b/>
                <w:sz w:val="20"/>
                <w:szCs w:val="20"/>
              </w:rPr>
              <w:t xml:space="preserve"> 972 </w:t>
            </w:r>
            <w:r w:rsidRPr="00B24AF3">
              <w:rPr>
                <w:rFonts w:asciiTheme="minorHAnsi" w:hAnsiTheme="minorHAnsi" w:cstheme="minorHAnsi"/>
                <w:b/>
                <w:sz w:val="20"/>
                <w:szCs w:val="20"/>
              </w:rPr>
              <w:t>in total    /   8</w:t>
            </w:r>
            <w:r w:rsidR="00644ACA">
              <w:rPr>
                <w:rFonts w:asciiTheme="minorHAnsi" w:hAnsiTheme="minorHAnsi" w:cstheme="minorHAnsi"/>
                <w:b/>
                <w:sz w:val="20"/>
                <w:szCs w:val="20"/>
              </w:rPr>
              <w:t>3</w:t>
            </w:r>
            <w:r w:rsidRPr="00B24AF3">
              <w:rPr>
                <w:rFonts w:asciiTheme="minorHAnsi" w:hAnsiTheme="minorHAnsi" w:cstheme="minorHAnsi"/>
                <w:b/>
                <w:sz w:val="20"/>
                <w:szCs w:val="20"/>
              </w:rPr>
              <w:t>7 in 5-year period</w:t>
            </w:r>
          </w:p>
        </w:tc>
        <w:tc>
          <w:tcPr>
            <w:tcW w:w="911" w:type="dxa"/>
            <w:shd w:val="clear" w:color="auto" w:fill="CCC0D9" w:themeFill="accent4" w:themeFillTint="66"/>
            <w:noWrap/>
            <w:vAlign w:val="bottom"/>
          </w:tcPr>
          <w:p w:rsidR="00B24AF3" w:rsidRPr="00B24AF3" w:rsidRDefault="00B24AF3" w:rsidP="00B24AF3">
            <w:pPr>
              <w:rPr>
                <w:b/>
                <w:sz w:val="20"/>
                <w:szCs w:val="20"/>
              </w:rPr>
            </w:pPr>
          </w:p>
        </w:tc>
        <w:tc>
          <w:tcPr>
            <w:tcW w:w="911" w:type="dxa"/>
            <w:shd w:val="clear" w:color="auto" w:fill="CCC0D9" w:themeFill="accent4" w:themeFillTint="66"/>
            <w:noWrap/>
            <w:vAlign w:val="bottom"/>
          </w:tcPr>
          <w:p w:rsidR="00B24AF3" w:rsidRPr="00B24AF3" w:rsidRDefault="00B24AF3" w:rsidP="00B24AF3">
            <w:pPr>
              <w:jc w:val="right"/>
              <w:rPr>
                <w:rFonts w:ascii="Calibri" w:hAnsi="Calibri" w:cs="Calibri"/>
                <w:b/>
                <w:color w:val="000000"/>
                <w:sz w:val="20"/>
                <w:szCs w:val="20"/>
              </w:rPr>
            </w:pPr>
            <w:r w:rsidRPr="00B24AF3">
              <w:rPr>
                <w:rFonts w:ascii="Calibri" w:hAnsi="Calibri" w:cs="Calibri"/>
                <w:b/>
                <w:color w:val="000000"/>
                <w:sz w:val="20"/>
                <w:szCs w:val="20"/>
              </w:rPr>
              <w:t>53</w:t>
            </w:r>
          </w:p>
        </w:tc>
        <w:tc>
          <w:tcPr>
            <w:tcW w:w="911" w:type="dxa"/>
            <w:shd w:val="clear" w:color="auto" w:fill="CCC0D9" w:themeFill="accent4" w:themeFillTint="66"/>
            <w:noWrap/>
            <w:vAlign w:val="bottom"/>
          </w:tcPr>
          <w:p w:rsidR="00B24AF3" w:rsidRPr="00B24AF3" w:rsidRDefault="00B24AF3" w:rsidP="00B24AF3">
            <w:pPr>
              <w:jc w:val="right"/>
              <w:rPr>
                <w:rFonts w:ascii="Calibri" w:hAnsi="Calibri" w:cs="Calibri"/>
                <w:b/>
                <w:color w:val="000000"/>
                <w:sz w:val="20"/>
                <w:szCs w:val="20"/>
              </w:rPr>
            </w:pPr>
            <w:r w:rsidRPr="00B24AF3">
              <w:rPr>
                <w:rFonts w:ascii="Calibri" w:hAnsi="Calibri" w:cs="Calibri"/>
                <w:b/>
                <w:color w:val="000000"/>
                <w:sz w:val="20"/>
                <w:szCs w:val="20"/>
              </w:rPr>
              <w:t>223</w:t>
            </w:r>
          </w:p>
        </w:tc>
        <w:tc>
          <w:tcPr>
            <w:tcW w:w="911" w:type="dxa"/>
            <w:shd w:val="clear" w:color="auto" w:fill="CCC0D9" w:themeFill="accent4" w:themeFillTint="66"/>
            <w:noWrap/>
            <w:vAlign w:val="bottom"/>
          </w:tcPr>
          <w:p w:rsidR="00B24AF3" w:rsidRPr="00B24AF3" w:rsidRDefault="00644ACA" w:rsidP="00B24AF3">
            <w:pPr>
              <w:jc w:val="right"/>
              <w:rPr>
                <w:rFonts w:ascii="Calibri" w:hAnsi="Calibri" w:cs="Calibri"/>
                <w:b/>
                <w:color w:val="000000"/>
                <w:sz w:val="20"/>
                <w:szCs w:val="20"/>
              </w:rPr>
            </w:pPr>
            <w:r>
              <w:rPr>
                <w:rFonts w:ascii="Calibri" w:hAnsi="Calibri" w:cs="Calibri"/>
                <w:b/>
                <w:color w:val="000000"/>
                <w:sz w:val="20"/>
                <w:szCs w:val="20"/>
              </w:rPr>
              <w:t>285</w:t>
            </w:r>
          </w:p>
        </w:tc>
        <w:tc>
          <w:tcPr>
            <w:tcW w:w="917" w:type="dxa"/>
            <w:shd w:val="clear" w:color="auto" w:fill="CCC0D9" w:themeFill="accent4" w:themeFillTint="66"/>
            <w:noWrap/>
            <w:vAlign w:val="bottom"/>
          </w:tcPr>
          <w:p w:rsidR="00B24AF3" w:rsidRPr="00B24AF3" w:rsidRDefault="00B24AF3" w:rsidP="00B24AF3">
            <w:pPr>
              <w:jc w:val="right"/>
              <w:rPr>
                <w:rFonts w:ascii="Calibri" w:hAnsi="Calibri" w:cs="Calibri"/>
                <w:b/>
                <w:color w:val="000000"/>
                <w:sz w:val="20"/>
                <w:szCs w:val="20"/>
              </w:rPr>
            </w:pPr>
            <w:r w:rsidRPr="00B24AF3">
              <w:rPr>
                <w:rFonts w:ascii="Calibri" w:hAnsi="Calibri" w:cs="Calibri"/>
                <w:b/>
                <w:color w:val="000000"/>
                <w:sz w:val="20"/>
                <w:szCs w:val="20"/>
              </w:rPr>
              <w:t>2</w:t>
            </w:r>
            <w:r w:rsidR="00644ACA">
              <w:rPr>
                <w:rFonts w:ascii="Calibri" w:hAnsi="Calibri" w:cs="Calibri"/>
                <w:b/>
                <w:color w:val="000000"/>
                <w:sz w:val="20"/>
                <w:szCs w:val="20"/>
              </w:rPr>
              <w:t>76</w:t>
            </w:r>
          </w:p>
        </w:tc>
        <w:tc>
          <w:tcPr>
            <w:tcW w:w="911" w:type="dxa"/>
            <w:shd w:val="clear" w:color="auto" w:fill="auto"/>
            <w:noWrap/>
          </w:tcPr>
          <w:p w:rsidR="00B24AF3" w:rsidRPr="00B24AF3" w:rsidRDefault="00B24AF3" w:rsidP="00B24AF3">
            <w:pPr>
              <w:rPr>
                <w:rFonts w:asciiTheme="minorHAnsi" w:hAnsiTheme="minorHAnsi" w:cstheme="minorHAnsi"/>
                <w:b/>
                <w:sz w:val="20"/>
                <w:szCs w:val="20"/>
              </w:rPr>
            </w:pPr>
            <w:r w:rsidRPr="00B24AF3">
              <w:rPr>
                <w:rFonts w:asciiTheme="minorHAnsi" w:hAnsiTheme="minorHAnsi" w:cstheme="minorHAnsi"/>
                <w:b/>
                <w:sz w:val="20"/>
                <w:szCs w:val="20"/>
              </w:rPr>
              <w:t>135</w:t>
            </w:r>
          </w:p>
        </w:tc>
        <w:tc>
          <w:tcPr>
            <w:tcW w:w="911" w:type="dxa"/>
            <w:shd w:val="clear" w:color="auto" w:fill="auto"/>
            <w:noWrap/>
          </w:tcPr>
          <w:p w:rsidR="00B24AF3" w:rsidRPr="00B24AF3" w:rsidRDefault="00B24AF3" w:rsidP="00B24AF3">
            <w:pPr>
              <w:rPr>
                <w:rFonts w:asciiTheme="minorHAnsi" w:hAnsiTheme="minorHAnsi" w:cstheme="minorHAnsi"/>
                <w:b/>
                <w:sz w:val="20"/>
                <w:szCs w:val="20"/>
              </w:rPr>
            </w:pPr>
            <w:r w:rsidRPr="00B24AF3">
              <w:rPr>
                <w:rFonts w:asciiTheme="minorHAnsi" w:hAnsiTheme="minorHAnsi" w:cstheme="minorHAnsi"/>
                <w:b/>
                <w:sz w:val="20"/>
                <w:szCs w:val="20"/>
              </w:rPr>
              <w:t>0</w:t>
            </w:r>
          </w:p>
        </w:tc>
      </w:tr>
    </w:tbl>
    <w:p w:rsidR="003F34FB" w:rsidRDefault="003F34FB"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B24AF3" w:rsidP="00E701F8">
      <w:pPr>
        <w:spacing w:line="276" w:lineRule="auto"/>
        <w:rPr>
          <w:rFonts w:ascii="Arial" w:hAnsi="Arial" w:cs="Arial"/>
          <w:b/>
          <w:color w:val="000000"/>
          <w:sz w:val="22"/>
          <w:szCs w:val="22"/>
        </w:rPr>
      </w:pPr>
      <w:r>
        <w:rPr>
          <w:rFonts w:ascii="Arial" w:hAnsi="Arial" w:cs="Arial"/>
          <w:b/>
          <w:color w:val="000000"/>
          <w:sz w:val="22"/>
          <w:szCs w:val="22"/>
        </w:rPr>
        <w:t xml:space="preserve"> </w:t>
      </w: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sectPr w:rsidR="00982E06" w:rsidSect="00472BAB">
          <w:pgSz w:w="16838" w:h="11906" w:orient="landscape"/>
          <w:pgMar w:top="720" w:right="720" w:bottom="720" w:left="720" w:header="709" w:footer="709" w:gutter="0"/>
          <w:cols w:space="708"/>
          <w:docGrid w:linePitch="360"/>
        </w:sect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8D6389" w:rsidRDefault="008D6389" w:rsidP="00E701F8">
      <w:pPr>
        <w:spacing w:line="276" w:lineRule="auto"/>
        <w:rPr>
          <w:rFonts w:ascii="Arial" w:hAnsi="Arial" w:cs="Arial"/>
          <w:b/>
          <w:color w:val="000000"/>
          <w:sz w:val="22"/>
          <w:szCs w:val="22"/>
        </w:rPr>
      </w:pPr>
    </w:p>
    <w:p w:rsidR="00982E06" w:rsidRDefault="00982E06" w:rsidP="00E701F8">
      <w:pPr>
        <w:spacing w:line="276" w:lineRule="auto"/>
        <w:rPr>
          <w:rFonts w:ascii="Arial" w:hAnsi="Arial" w:cs="Arial"/>
          <w:b/>
          <w:color w:val="000000"/>
          <w:sz w:val="22"/>
          <w:szCs w:val="22"/>
        </w:rPr>
      </w:pPr>
    </w:p>
    <w:p w:rsidR="00982E06" w:rsidRPr="00B1743F" w:rsidRDefault="008D6389" w:rsidP="008D6389">
      <w:pPr>
        <w:spacing w:line="276" w:lineRule="auto"/>
        <w:jc w:val="center"/>
        <w:rPr>
          <w:rFonts w:ascii="Arial" w:hAnsi="Arial" w:cs="Arial"/>
          <w:b/>
          <w:color w:val="000000"/>
          <w:sz w:val="22"/>
          <w:szCs w:val="22"/>
        </w:rPr>
      </w:pPr>
      <w:r>
        <w:rPr>
          <w:rFonts w:ascii="Arial" w:hAnsi="Arial" w:cs="Arial"/>
          <w:b/>
          <w:noProof/>
        </w:rPr>
        <w:drawing>
          <wp:inline distT="0" distB="0" distL="0" distR="0" wp14:anchorId="541B9A6D" wp14:editId="42001C6B">
            <wp:extent cx="2124456"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ucester City Council logo external comm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4456" cy="838200"/>
                    </a:xfrm>
                    <a:prstGeom prst="rect">
                      <a:avLst/>
                    </a:prstGeom>
                  </pic:spPr>
                </pic:pic>
              </a:graphicData>
            </a:graphic>
          </wp:inline>
        </w:drawing>
      </w:r>
    </w:p>
    <w:sectPr w:rsidR="00982E06" w:rsidRPr="00B1743F" w:rsidSect="00982E0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ACA" w:rsidRDefault="00644ACA">
      <w:r>
        <w:separator/>
      </w:r>
    </w:p>
  </w:endnote>
  <w:endnote w:type="continuationSeparator" w:id="0">
    <w:p w:rsidR="00644ACA" w:rsidRDefault="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CA" w:rsidRDefault="00644ACA" w:rsidP="009A3C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4ACA" w:rsidRDefault="00644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682704453"/>
      <w:docPartObj>
        <w:docPartGallery w:val="Page Numbers (Bottom of Page)"/>
        <w:docPartUnique/>
      </w:docPartObj>
    </w:sdtPr>
    <w:sdtEndPr>
      <w:rPr>
        <w:noProof/>
      </w:rPr>
    </w:sdtEndPr>
    <w:sdtContent>
      <w:p w:rsidR="00644ACA" w:rsidRPr="004600B9" w:rsidRDefault="00644ACA">
        <w:pPr>
          <w:pStyle w:val="Footer"/>
          <w:jc w:val="right"/>
          <w:rPr>
            <w:rFonts w:ascii="Arial" w:hAnsi="Arial" w:cs="Arial"/>
            <w:sz w:val="20"/>
            <w:szCs w:val="20"/>
          </w:rPr>
        </w:pPr>
        <w:r w:rsidRPr="004600B9">
          <w:rPr>
            <w:rFonts w:ascii="Arial" w:hAnsi="Arial" w:cs="Arial"/>
            <w:sz w:val="20"/>
            <w:szCs w:val="20"/>
          </w:rPr>
          <w:t xml:space="preserve">Page </w:t>
        </w:r>
        <w:r w:rsidRPr="004600B9">
          <w:rPr>
            <w:rFonts w:ascii="Arial" w:hAnsi="Arial" w:cs="Arial"/>
            <w:sz w:val="20"/>
            <w:szCs w:val="20"/>
          </w:rPr>
          <w:fldChar w:fldCharType="begin"/>
        </w:r>
        <w:r w:rsidRPr="004600B9">
          <w:rPr>
            <w:rFonts w:ascii="Arial" w:hAnsi="Arial" w:cs="Arial"/>
            <w:sz w:val="20"/>
            <w:szCs w:val="20"/>
          </w:rPr>
          <w:instrText xml:space="preserve"> PAGE   \* MERGEFORMAT </w:instrText>
        </w:r>
        <w:r w:rsidRPr="004600B9">
          <w:rPr>
            <w:rFonts w:ascii="Arial" w:hAnsi="Arial" w:cs="Arial"/>
            <w:sz w:val="20"/>
            <w:szCs w:val="20"/>
          </w:rPr>
          <w:fldChar w:fldCharType="separate"/>
        </w:r>
        <w:r>
          <w:rPr>
            <w:rFonts w:ascii="Arial" w:hAnsi="Arial" w:cs="Arial"/>
            <w:noProof/>
            <w:sz w:val="20"/>
            <w:szCs w:val="20"/>
          </w:rPr>
          <w:t>4</w:t>
        </w:r>
        <w:r w:rsidRPr="004600B9">
          <w:rPr>
            <w:rFonts w:ascii="Arial" w:hAnsi="Arial" w:cs="Arial"/>
            <w:noProof/>
            <w:sz w:val="20"/>
            <w:szCs w:val="20"/>
          </w:rPr>
          <w:fldChar w:fldCharType="end"/>
        </w:r>
      </w:p>
    </w:sdtContent>
  </w:sdt>
  <w:p w:rsidR="00644ACA" w:rsidRDefault="00644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ACA" w:rsidRDefault="00644ACA">
      <w:r>
        <w:separator/>
      </w:r>
    </w:p>
  </w:footnote>
  <w:footnote w:type="continuationSeparator" w:id="0">
    <w:p w:rsidR="00644ACA" w:rsidRDefault="0064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E51"/>
    <w:multiLevelType w:val="hybridMultilevel"/>
    <w:tmpl w:val="B6324D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D4DE4"/>
    <w:multiLevelType w:val="multilevel"/>
    <w:tmpl w:val="D73CA5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35D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84EB1"/>
    <w:multiLevelType w:val="hybridMultilevel"/>
    <w:tmpl w:val="54EE8D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B1F09"/>
    <w:multiLevelType w:val="multilevel"/>
    <w:tmpl w:val="506EED3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2170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707A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834181"/>
    <w:multiLevelType w:val="hybridMultilevel"/>
    <w:tmpl w:val="694E6F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32740"/>
    <w:multiLevelType w:val="hybridMultilevel"/>
    <w:tmpl w:val="EC6A5E8E"/>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FC52723"/>
    <w:multiLevelType w:val="hybridMultilevel"/>
    <w:tmpl w:val="AEE4E74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81633D2"/>
    <w:multiLevelType w:val="hybridMultilevel"/>
    <w:tmpl w:val="990AA96A"/>
    <w:lvl w:ilvl="0" w:tplc="646E6272">
      <w:start w:val="1"/>
      <w:numFmt w:val="bullet"/>
      <w:lvlText w:val="-"/>
      <w:lvlJc w:val="left"/>
      <w:pPr>
        <w:ind w:left="72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64129"/>
    <w:multiLevelType w:val="multilevel"/>
    <w:tmpl w:val="506EED3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F807D9"/>
    <w:multiLevelType w:val="hybridMultilevel"/>
    <w:tmpl w:val="755CC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2625CB"/>
    <w:multiLevelType w:val="hybridMultilevel"/>
    <w:tmpl w:val="2BDA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BF66D2"/>
    <w:multiLevelType w:val="hybridMultilevel"/>
    <w:tmpl w:val="C34C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B18B9"/>
    <w:multiLevelType w:val="hybridMultilevel"/>
    <w:tmpl w:val="730887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15937"/>
    <w:multiLevelType w:val="hybridMultilevel"/>
    <w:tmpl w:val="DA54521A"/>
    <w:lvl w:ilvl="0" w:tplc="646E6272">
      <w:start w:val="1"/>
      <w:numFmt w:val="bullet"/>
      <w:lvlText w:val="-"/>
      <w:lvlJc w:val="left"/>
      <w:pPr>
        <w:ind w:left="72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325A3"/>
    <w:multiLevelType w:val="hybridMultilevel"/>
    <w:tmpl w:val="C78C0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4664C6"/>
    <w:multiLevelType w:val="hybridMultilevel"/>
    <w:tmpl w:val="9846497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6B55AF"/>
    <w:multiLevelType w:val="hybridMultilevel"/>
    <w:tmpl w:val="FD8A58AA"/>
    <w:lvl w:ilvl="0" w:tplc="8AD46C7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60688"/>
    <w:multiLevelType w:val="multilevel"/>
    <w:tmpl w:val="7584E6BA"/>
    <w:lvl w:ilvl="0">
      <w:start w:val="1"/>
      <w:numFmt w:val="decimal"/>
      <w:lvlText w:val="%1."/>
      <w:lvlJc w:val="left"/>
      <w:pPr>
        <w:ind w:left="360" w:hanging="360"/>
      </w:pPr>
      <w:rPr>
        <w:rFonts w:hint="default"/>
      </w:rPr>
    </w:lvl>
    <w:lvl w:ilvl="1">
      <w:start w:val="1"/>
      <w:numFmt w:val="decimal"/>
      <w:lvlText w:val="%1.%2."/>
      <w:lvlJc w:val="left"/>
      <w:pPr>
        <w:ind w:left="792" w:hanging="225"/>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5"/>
  </w:num>
  <w:num w:numId="3">
    <w:abstractNumId w:val="8"/>
  </w:num>
  <w:num w:numId="4">
    <w:abstractNumId w:val="13"/>
  </w:num>
  <w:num w:numId="5">
    <w:abstractNumId w:val="3"/>
  </w:num>
  <w:num w:numId="6">
    <w:abstractNumId w:val="7"/>
  </w:num>
  <w:num w:numId="7">
    <w:abstractNumId w:val="0"/>
  </w:num>
  <w:num w:numId="8">
    <w:abstractNumId w:val="16"/>
  </w:num>
  <w:num w:numId="9">
    <w:abstractNumId w:val="10"/>
  </w:num>
  <w:num w:numId="10">
    <w:abstractNumId w:val="17"/>
  </w:num>
  <w:num w:numId="11">
    <w:abstractNumId w:val="20"/>
  </w:num>
  <w:num w:numId="12">
    <w:abstractNumId w:val="2"/>
  </w:num>
  <w:num w:numId="13">
    <w:abstractNumId w:val="6"/>
  </w:num>
  <w:num w:numId="14">
    <w:abstractNumId w:val="5"/>
  </w:num>
  <w:num w:numId="15">
    <w:abstractNumId w:val="1"/>
  </w:num>
  <w:num w:numId="16">
    <w:abstractNumId w:val="4"/>
  </w:num>
  <w:num w:numId="17">
    <w:abstractNumId w:val="12"/>
  </w:num>
  <w:num w:numId="18">
    <w:abstractNumId w:val="9"/>
  </w:num>
  <w:num w:numId="19">
    <w:abstractNumId w:val="14"/>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C7B"/>
    <w:rsid w:val="00000C4E"/>
    <w:rsid w:val="00007E21"/>
    <w:rsid w:val="00012805"/>
    <w:rsid w:val="00022A11"/>
    <w:rsid w:val="0003674B"/>
    <w:rsid w:val="000408DE"/>
    <w:rsid w:val="00052545"/>
    <w:rsid w:val="000634AB"/>
    <w:rsid w:val="00066EAF"/>
    <w:rsid w:val="00067792"/>
    <w:rsid w:val="00084C41"/>
    <w:rsid w:val="000869F9"/>
    <w:rsid w:val="00087C27"/>
    <w:rsid w:val="00091634"/>
    <w:rsid w:val="000958D7"/>
    <w:rsid w:val="00095B4D"/>
    <w:rsid w:val="00097C8B"/>
    <w:rsid w:val="000A3B7D"/>
    <w:rsid w:val="000A6ED2"/>
    <w:rsid w:val="000B125E"/>
    <w:rsid w:val="000E0595"/>
    <w:rsid w:val="000E2484"/>
    <w:rsid w:val="000E3D09"/>
    <w:rsid w:val="000F490F"/>
    <w:rsid w:val="000F66B9"/>
    <w:rsid w:val="00122339"/>
    <w:rsid w:val="00132095"/>
    <w:rsid w:val="00135D7A"/>
    <w:rsid w:val="0013607D"/>
    <w:rsid w:val="00143BAA"/>
    <w:rsid w:val="001459F2"/>
    <w:rsid w:val="00164627"/>
    <w:rsid w:val="00165418"/>
    <w:rsid w:val="001802B4"/>
    <w:rsid w:val="001A5015"/>
    <w:rsid w:val="001B3662"/>
    <w:rsid w:val="001B4643"/>
    <w:rsid w:val="001C3A27"/>
    <w:rsid w:val="001D22E6"/>
    <w:rsid w:val="001D42BC"/>
    <w:rsid w:val="001E4BFB"/>
    <w:rsid w:val="001F260A"/>
    <w:rsid w:val="001F6284"/>
    <w:rsid w:val="001F662F"/>
    <w:rsid w:val="001F7399"/>
    <w:rsid w:val="00202A3C"/>
    <w:rsid w:val="002124A8"/>
    <w:rsid w:val="00234D51"/>
    <w:rsid w:val="00241675"/>
    <w:rsid w:val="002479E2"/>
    <w:rsid w:val="00251754"/>
    <w:rsid w:val="00256BC2"/>
    <w:rsid w:val="002703D7"/>
    <w:rsid w:val="00275E30"/>
    <w:rsid w:val="002A1161"/>
    <w:rsid w:val="002A4A90"/>
    <w:rsid w:val="002B2BAD"/>
    <w:rsid w:val="002B5B8C"/>
    <w:rsid w:val="002B741A"/>
    <w:rsid w:val="002C3B27"/>
    <w:rsid w:val="002C6FDC"/>
    <w:rsid w:val="002D057F"/>
    <w:rsid w:val="002D2D1D"/>
    <w:rsid w:val="002D4FBD"/>
    <w:rsid w:val="002E18C3"/>
    <w:rsid w:val="002F1136"/>
    <w:rsid w:val="003032BD"/>
    <w:rsid w:val="00322D06"/>
    <w:rsid w:val="0035223B"/>
    <w:rsid w:val="00352C64"/>
    <w:rsid w:val="003579E3"/>
    <w:rsid w:val="00361C7C"/>
    <w:rsid w:val="003620CE"/>
    <w:rsid w:val="00363C75"/>
    <w:rsid w:val="003700D9"/>
    <w:rsid w:val="003745F6"/>
    <w:rsid w:val="00377270"/>
    <w:rsid w:val="00381072"/>
    <w:rsid w:val="003874A6"/>
    <w:rsid w:val="00397FCB"/>
    <w:rsid w:val="003A4240"/>
    <w:rsid w:val="003B4CF4"/>
    <w:rsid w:val="003B5AAB"/>
    <w:rsid w:val="003C35AE"/>
    <w:rsid w:val="003C5252"/>
    <w:rsid w:val="003D36CB"/>
    <w:rsid w:val="003D4464"/>
    <w:rsid w:val="003E61C6"/>
    <w:rsid w:val="003E6B23"/>
    <w:rsid w:val="003F34FB"/>
    <w:rsid w:val="004028DE"/>
    <w:rsid w:val="00402BAA"/>
    <w:rsid w:val="00402F4A"/>
    <w:rsid w:val="00437858"/>
    <w:rsid w:val="00441B4C"/>
    <w:rsid w:val="004600B9"/>
    <w:rsid w:val="0046500D"/>
    <w:rsid w:val="00471ABC"/>
    <w:rsid w:val="00472BAB"/>
    <w:rsid w:val="00474247"/>
    <w:rsid w:val="00474EE5"/>
    <w:rsid w:val="00477467"/>
    <w:rsid w:val="00477A67"/>
    <w:rsid w:val="0048026F"/>
    <w:rsid w:val="004831B2"/>
    <w:rsid w:val="00486865"/>
    <w:rsid w:val="00494B47"/>
    <w:rsid w:val="0049788E"/>
    <w:rsid w:val="004A24FE"/>
    <w:rsid w:val="004B0CF1"/>
    <w:rsid w:val="004B1B6A"/>
    <w:rsid w:val="004C549E"/>
    <w:rsid w:val="004C5FC2"/>
    <w:rsid w:val="004C78C0"/>
    <w:rsid w:val="004E0038"/>
    <w:rsid w:val="004E2621"/>
    <w:rsid w:val="004E3B2F"/>
    <w:rsid w:val="004E72BD"/>
    <w:rsid w:val="004F46DB"/>
    <w:rsid w:val="004F7DD6"/>
    <w:rsid w:val="00507264"/>
    <w:rsid w:val="00507E68"/>
    <w:rsid w:val="00510C0B"/>
    <w:rsid w:val="00515590"/>
    <w:rsid w:val="0051696A"/>
    <w:rsid w:val="00525398"/>
    <w:rsid w:val="00537E4F"/>
    <w:rsid w:val="00560524"/>
    <w:rsid w:val="00562F7F"/>
    <w:rsid w:val="00565762"/>
    <w:rsid w:val="00574AD2"/>
    <w:rsid w:val="005855BC"/>
    <w:rsid w:val="00591647"/>
    <w:rsid w:val="00591835"/>
    <w:rsid w:val="00594154"/>
    <w:rsid w:val="005A1243"/>
    <w:rsid w:val="005A37D5"/>
    <w:rsid w:val="005B2695"/>
    <w:rsid w:val="005B29DC"/>
    <w:rsid w:val="005B5A9F"/>
    <w:rsid w:val="005B6F69"/>
    <w:rsid w:val="005D294F"/>
    <w:rsid w:val="005D6224"/>
    <w:rsid w:val="005D62A7"/>
    <w:rsid w:val="005E384C"/>
    <w:rsid w:val="005F4141"/>
    <w:rsid w:val="00610F4B"/>
    <w:rsid w:val="006150B8"/>
    <w:rsid w:val="00617DA9"/>
    <w:rsid w:val="006302E9"/>
    <w:rsid w:val="006334F5"/>
    <w:rsid w:val="006335AC"/>
    <w:rsid w:val="00637C1B"/>
    <w:rsid w:val="00640078"/>
    <w:rsid w:val="00644ACA"/>
    <w:rsid w:val="00647D07"/>
    <w:rsid w:val="00651C8E"/>
    <w:rsid w:val="006544AF"/>
    <w:rsid w:val="00667E56"/>
    <w:rsid w:val="00672F71"/>
    <w:rsid w:val="006742E6"/>
    <w:rsid w:val="00692E62"/>
    <w:rsid w:val="006D0E95"/>
    <w:rsid w:val="006D3AFD"/>
    <w:rsid w:val="006D75C4"/>
    <w:rsid w:val="006E0161"/>
    <w:rsid w:val="006F52D4"/>
    <w:rsid w:val="00704A74"/>
    <w:rsid w:val="00716217"/>
    <w:rsid w:val="00717942"/>
    <w:rsid w:val="007203A9"/>
    <w:rsid w:val="007234C5"/>
    <w:rsid w:val="00730C68"/>
    <w:rsid w:val="007524F7"/>
    <w:rsid w:val="0075266B"/>
    <w:rsid w:val="00752D12"/>
    <w:rsid w:val="00756FB0"/>
    <w:rsid w:val="007600AC"/>
    <w:rsid w:val="0076323C"/>
    <w:rsid w:val="007679AC"/>
    <w:rsid w:val="00777EE9"/>
    <w:rsid w:val="00796982"/>
    <w:rsid w:val="007B6B27"/>
    <w:rsid w:val="007B6CB7"/>
    <w:rsid w:val="007C1CFC"/>
    <w:rsid w:val="007D4657"/>
    <w:rsid w:val="007D5910"/>
    <w:rsid w:val="007E1567"/>
    <w:rsid w:val="007E67F9"/>
    <w:rsid w:val="007E6C98"/>
    <w:rsid w:val="007F14E0"/>
    <w:rsid w:val="007F1ECB"/>
    <w:rsid w:val="007F3CE7"/>
    <w:rsid w:val="008020CC"/>
    <w:rsid w:val="00806672"/>
    <w:rsid w:val="00812D92"/>
    <w:rsid w:val="00815841"/>
    <w:rsid w:val="00831E37"/>
    <w:rsid w:val="0083233B"/>
    <w:rsid w:val="0084101F"/>
    <w:rsid w:val="00842B97"/>
    <w:rsid w:val="00845573"/>
    <w:rsid w:val="00846002"/>
    <w:rsid w:val="00854069"/>
    <w:rsid w:val="00855969"/>
    <w:rsid w:val="0087185B"/>
    <w:rsid w:val="00882632"/>
    <w:rsid w:val="00896B61"/>
    <w:rsid w:val="00897942"/>
    <w:rsid w:val="008B0B1A"/>
    <w:rsid w:val="008B2401"/>
    <w:rsid w:val="008B3CF1"/>
    <w:rsid w:val="008C32FE"/>
    <w:rsid w:val="008C4663"/>
    <w:rsid w:val="008C5FB4"/>
    <w:rsid w:val="008D6389"/>
    <w:rsid w:val="008E3D2B"/>
    <w:rsid w:val="008E7BC2"/>
    <w:rsid w:val="008F0FA7"/>
    <w:rsid w:val="008F3B78"/>
    <w:rsid w:val="008F685B"/>
    <w:rsid w:val="009147B1"/>
    <w:rsid w:val="00917777"/>
    <w:rsid w:val="00923FF9"/>
    <w:rsid w:val="00933711"/>
    <w:rsid w:val="00937522"/>
    <w:rsid w:val="0094045E"/>
    <w:rsid w:val="00940D19"/>
    <w:rsid w:val="00944CCC"/>
    <w:rsid w:val="00950BD4"/>
    <w:rsid w:val="009600B1"/>
    <w:rsid w:val="00966B98"/>
    <w:rsid w:val="00975169"/>
    <w:rsid w:val="00981179"/>
    <w:rsid w:val="00982E06"/>
    <w:rsid w:val="009845E3"/>
    <w:rsid w:val="009912E3"/>
    <w:rsid w:val="00996A23"/>
    <w:rsid w:val="009A3C50"/>
    <w:rsid w:val="009B7E1E"/>
    <w:rsid w:val="009C5CB7"/>
    <w:rsid w:val="009C75BB"/>
    <w:rsid w:val="009D14B0"/>
    <w:rsid w:val="009D2F36"/>
    <w:rsid w:val="009D3091"/>
    <w:rsid w:val="009E05BF"/>
    <w:rsid w:val="009F2711"/>
    <w:rsid w:val="009F7AD5"/>
    <w:rsid w:val="00A0017F"/>
    <w:rsid w:val="00A00F05"/>
    <w:rsid w:val="00A1141B"/>
    <w:rsid w:val="00A16523"/>
    <w:rsid w:val="00A45D40"/>
    <w:rsid w:val="00A63CD7"/>
    <w:rsid w:val="00A648BC"/>
    <w:rsid w:val="00A67A59"/>
    <w:rsid w:val="00A81EFB"/>
    <w:rsid w:val="00A844A6"/>
    <w:rsid w:val="00A8590B"/>
    <w:rsid w:val="00AA2E20"/>
    <w:rsid w:val="00AA52BB"/>
    <w:rsid w:val="00AB3AF0"/>
    <w:rsid w:val="00AB3B1E"/>
    <w:rsid w:val="00AB6CF9"/>
    <w:rsid w:val="00AC0C7F"/>
    <w:rsid w:val="00AC23FF"/>
    <w:rsid w:val="00AE0D92"/>
    <w:rsid w:val="00AE6ABC"/>
    <w:rsid w:val="00AF20A5"/>
    <w:rsid w:val="00AF4D87"/>
    <w:rsid w:val="00AF5025"/>
    <w:rsid w:val="00AF76E3"/>
    <w:rsid w:val="00B00BAE"/>
    <w:rsid w:val="00B00C95"/>
    <w:rsid w:val="00B13A0C"/>
    <w:rsid w:val="00B1743F"/>
    <w:rsid w:val="00B2123C"/>
    <w:rsid w:val="00B22E63"/>
    <w:rsid w:val="00B23BC6"/>
    <w:rsid w:val="00B24AF3"/>
    <w:rsid w:val="00B27A37"/>
    <w:rsid w:val="00B3189B"/>
    <w:rsid w:val="00B334C7"/>
    <w:rsid w:val="00B37DFB"/>
    <w:rsid w:val="00B44BE0"/>
    <w:rsid w:val="00B67100"/>
    <w:rsid w:val="00B70E66"/>
    <w:rsid w:val="00B773E7"/>
    <w:rsid w:val="00B77797"/>
    <w:rsid w:val="00BA3703"/>
    <w:rsid w:val="00BA3CD6"/>
    <w:rsid w:val="00BA5595"/>
    <w:rsid w:val="00BA6BC5"/>
    <w:rsid w:val="00BC1716"/>
    <w:rsid w:val="00BC43A2"/>
    <w:rsid w:val="00BC7C4B"/>
    <w:rsid w:val="00BD3599"/>
    <w:rsid w:val="00BE056F"/>
    <w:rsid w:val="00BE2212"/>
    <w:rsid w:val="00BE4227"/>
    <w:rsid w:val="00BF05C5"/>
    <w:rsid w:val="00C03C6B"/>
    <w:rsid w:val="00C11097"/>
    <w:rsid w:val="00C11D7D"/>
    <w:rsid w:val="00C1249A"/>
    <w:rsid w:val="00C12B22"/>
    <w:rsid w:val="00C200EB"/>
    <w:rsid w:val="00C21FDD"/>
    <w:rsid w:val="00C23DE9"/>
    <w:rsid w:val="00C32AB3"/>
    <w:rsid w:val="00C35992"/>
    <w:rsid w:val="00C35C9A"/>
    <w:rsid w:val="00C6387B"/>
    <w:rsid w:val="00C712C4"/>
    <w:rsid w:val="00C779BD"/>
    <w:rsid w:val="00C917FF"/>
    <w:rsid w:val="00CA37A9"/>
    <w:rsid w:val="00CA5F32"/>
    <w:rsid w:val="00CA5F4D"/>
    <w:rsid w:val="00CA6C52"/>
    <w:rsid w:val="00CB07D4"/>
    <w:rsid w:val="00CB119A"/>
    <w:rsid w:val="00CC3091"/>
    <w:rsid w:val="00CC38D2"/>
    <w:rsid w:val="00CC4124"/>
    <w:rsid w:val="00CD3001"/>
    <w:rsid w:val="00CD32FA"/>
    <w:rsid w:val="00CD524E"/>
    <w:rsid w:val="00CE0F73"/>
    <w:rsid w:val="00CF3351"/>
    <w:rsid w:val="00CF68D7"/>
    <w:rsid w:val="00D11DBF"/>
    <w:rsid w:val="00D1537D"/>
    <w:rsid w:val="00D15C7B"/>
    <w:rsid w:val="00D31727"/>
    <w:rsid w:val="00D3225C"/>
    <w:rsid w:val="00D416AD"/>
    <w:rsid w:val="00D436E4"/>
    <w:rsid w:val="00D46E6F"/>
    <w:rsid w:val="00D5050D"/>
    <w:rsid w:val="00D51B9F"/>
    <w:rsid w:val="00D53F26"/>
    <w:rsid w:val="00D565C0"/>
    <w:rsid w:val="00D63787"/>
    <w:rsid w:val="00D702FC"/>
    <w:rsid w:val="00D95DC7"/>
    <w:rsid w:val="00D96932"/>
    <w:rsid w:val="00DA0C65"/>
    <w:rsid w:val="00DA1E66"/>
    <w:rsid w:val="00DA548A"/>
    <w:rsid w:val="00DB0197"/>
    <w:rsid w:val="00DB0413"/>
    <w:rsid w:val="00DC6F55"/>
    <w:rsid w:val="00DD417C"/>
    <w:rsid w:val="00DE02F2"/>
    <w:rsid w:val="00DE4A79"/>
    <w:rsid w:val="00E12C82"/>
    <w:rsid w:val="00E24BC6"/>
    <w:rsid w:val="00E25B27"/>
    <w:rsid w:val="00E27044"/>
    <w:rsid w:val="00E4651E"/>
    <w:rsid w:val="00E5179A"/>
    <w:rsid w:val="00E57DC6"/>
    <w:rsid w:val="00E701F8"/>
    <w:rsid w:val="00E77887"/>
    <w:rsid w:val="00E91620"/>
    <w:rsid w:val="00E93037"/>
    <w:rsid w:val="00E94DB6"/>
    <w:rsid w:val="00E9540D"/>
    <w:rsid w:val="00E964C6"/>
    <w:rsid w:val="00EA7E22"/>
    <w:rsid w:val="00EB52C6"/>
    <w:rsid w:val="00EC0259"/>
    <w:rsid w:val="00EC53F8"/>
    <w:rsid w:val="00EC572A"/>
    <w:rsid w:val="00EE6965"/>
    <w:rsid w:val="00EF3B9B"/>
    <w:rsid w:val="00F02368"/>
    <w:rsid w:val="00F06BEB"/>
    <w:rsid w:val="00F1475F"/>
    <w:rsid w:val="00F33B88"/>
    <w:rsid w:val="00F35327"/>
    <w:rsid w:val="00F45485"/>
    <w:rsid w:val="00F471EB"/>
    <w:rsid w:val="00F55182"/>
    <w:rsid w:val="00F57BB5"/>
    <w:rsid w:val="00F6308B"/>
    <w:rsid w:val="00F65019"/>
    <w:rsid w:val="00F70058"/>
    <w:rsid w:val="00F723D1"/>
    <w:rsid w:val="00F72F64"/>
    <w:rsid w:val="00F75A1C"/>
    <w:rsid w:val="00F77603"/>
    <w:rsid w:val="00F80C8D"/>
    <w:rsid w:val="00F864A9"/>
    <w:rsid w:val="00F94C2E"/>
    <w:rsid w:val="00FA28A0"/>
    <w:rsid w:val="00FA3DCF"/>
    <w:rsid w:val="00FA5767"/>
    <w:rsid w:val="00FC3E59"/>
    <w:rsid w:val="00FC66A6"/>
    <w:rsid w:val="00FD6D96"/>
    <w:rsid w:val="00FE0C6E"/>
    <w:rsid w:val="00FE6122"/>
    <w:rsid w:val="00FF0B2F"/>
    <w:rsid w:val="00FF6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62832A"/>
  <w15:docId w15:val="{F54F83A9-45AF-4A92-945A-DE35AC0E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7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C7B"/>
    <w:pPr>
      <w:spacing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5C7B"/>
    <w:pPr>
      <w:tabs>
        <w:tab w:val="center" w:pos="4153"/>
        <w:tab w:val="right" w:pos="8306"/>
      </w:tabs>
    </w:pPr>
  </w:style>
  <w:style w:type="character" w:customStyle="1" w:styleId="FooterChar">
    <w:name w:val="Footer Char"/>
    <w:basedOn w:val="DefaultParagraphFont"/>
    <w:link w:val="Footer"/>
    <w:uiPriority w:val="99"/>
    <w:rsid w:val="00D15C7B"/>
    <w:rPr>
      <w:rFonts w:ascii="Times New Roman" w:eastAsia="Times New Roman" w:hAnsi="Times New Roman" w:cs="Times New Roman"/>
      <w:sz w:val="24"/>
      <w:szCs w:val="24"/>
      <w:lang w:eastAsia="en-GB"/>
    </w:rPr>
  </w:style>
  <w:style w:type="character" w:styleId="PageNumber">
    <w:name w:val="page number"/>
    <w:basedOn w:val="DefaultParagraphFont"/>
    <w:rsid w:val="00D15C7B"/>
  </w:style>
  <w:style w:type="paragraph" w:styleId="Header">
    <w:name w:val="header"/>
    <w:basedOn w:val="Normal"/>
    <w:link w:val="HeaderChar"/>
    <w:uiPriority w:val="99"/>
    <w:rsid w:val="00D15C7B"/>
    <w:pPr>
      <w:tabs>
        <w:tab w:val="center" w:pos="4153"/>
        <w:tab w:val="right" w:pos="8306"/>
      </w:tabs>
    </w:pPr>
  </w:style>
  <w:style w:type="character" w:customStyle="1" w:styleId="HeaderChar">
    <w:name w:val="Header Char"/>
    <w:basedOn w:val="DefaultParagraphFont"/>
    <w:link w:val="Header"/>
    <w:uiPriority w:val="99"/>
    <w:rsid w:val="00D15C7B"/>
    <w:rPr>
      <w:rFonts w:ascii="Times New Roman" w:eastAsia="Times New Roman" w:hAnsi="Times New Roman" w:cs="Times New Roman"/>
      <w:sz w:val="24"/>
      <w:szCs w:val="24"/>
      <w:lang w:eastAsia="en-GB"/>
    </w:rPr>
  </w:style>
  <w:style w:type="paragraph" w:customStyle="1" w:styleId="Default">
    <w:name w:val="Default"/>
    <w:rsid w:val="00D15C7B"/>
    <w:pPr>
      <w:autoSpaceDE w:val="0"/>
      <w:autoSpaceDN w:val="0"/>
      <w:adjustRightInd w:val="0"/>
      <w:spacing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D15C7B"/>
    <w:rPr>
      <w:rFonts w:ascii="Tahoma" w:hAnsi="Tahoma" w:cs="Tahoma"/>
      <w:sz w:val="16"/>
      <w:szCs w:val="16"/>
    </w:rPr>
  </w:style>
  <w:style w:type="character" w:customStyle="1" w:styleId="BalloonTextChar">
    <w:name w:val="Balloon Text Char"/>
    <w:basedOn w:val="DefaultParagraphFont"/>
    <w:link w:val="BalloonText"/>
    <w:uiPriority w:val="99"/>
    <w:semiHidden/>
    <w:rsid w:val="00D15C7B"/>
    <w:rPr>
      <w:rFonts w:ascii="Tahoma" w:eastAsia="Times New Roman" w:hAnsi="Tahoma" w:cs="Tahoma"/>
      <w:sz w:val="16"/>
      <w:szCs w:val="16"/>
      <w:lang w:eastAsia="en-GB"/>
    </w:rPr>
  </w:style>
  <w:style w:type="table" w:styleId="TableGrid">
    <w:name w:val="Table Grid"/>
    <w:basedOn w:val="TableNormal"/>
    <w:uiPriority w:val="59"/>
    <w:rsid w:val="00361C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43F"/>
    <w:pPr>
      <w:ind w:left="720"/>
      <w:contextualSpacing/>
    </w:pPr>
  </w:style>
  <w:style w:type="character" w:styleId="Hyperlink">
    <w:name w:val="Hyperlink"/>
    <w:basedOn w:val="DefaultParagraphFont"/>
    <w:uiPriority w:val="99"/>
    <w:unhideWhenUsed/>
    <w:rsid w:val="00917777"/>
    <w:rPr>
      <w:color w:val="0000FF"/>
      <w:u w:val="single"/>
    </w:rPr>
  </w:style>
  <w:style w:type="character" w:styleId="FollowedHyperlink">
    <w:name w:val="FollowedHyperlink"/>
    <w:basedOn w:val="DefaultParagraphFont"/>
    <w:uiPriority w:val="99"/>
    <w:semiHidden/>
    <w:unhideWhenUsed/>
    <w:rsid w:val="00917777"/>
    <w:rPr>
      <w:color w:val="800080"/>
      <w:u w:val="single"/>
    </w:rPr>
  </w:style>
  <w:style w:type="paragraph" w:customStyle="1" w:styleId="xl68">
    <w:name w:val="xl68"/>
    <w:basedOn w:val="Normal"/>
    <w:rsid w:val="00917777"/>
    <w:pPr>
      <w:spacing w:before="100" w:beforeAutospacing="1" w:after="100" w:afterAutospacing="1"/>
    </w:pPr>
  </w:style>
  <w:style w:type="paragraph" w:customStyle="1" w:styleId="xl69">
    <w:name w:val="xl69"/>
    <w:basedOn w:val="Normal"/>
    <w:rsid w:val="00917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0">
    <w:name w:val="xl70"/>
    <w:basedOn w:val="Normal"/>
    <w:rsid w:val="00917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1">
    <w:name w:val="xl71"/>
    <w:basedOn w:val="Normal"/>
    <w:rsid w:val="00917777"/>
    <w:pPr>
      <w:spacing w:before="100" w:beforeAutospacing="1" w:after="100" w:afterAutospacing="1"/>
      <w:textAlignment w:val="top"/>
    </w:pPr>
    <w:rPr>
      <w:sz w:val="20"/>
      <w:szCs w:val="20"/>
    </w:rPr>
  </w:style>
  <w:style w:type="paragraph" w:customStyle="1" w:styleId="xl72">
    <w:name w:val="xl72"/>
    <w:basedOn w:val="Normal"/>
    <w:rsid w:val="00917777"/>
    <w:pPr>
      <w:spacing w:before="100" w:beforeAutospacing="1" w:after="100" w:afterAutospacing="1"/>
      <w:textAlignment w:val="top"/>
    </w:pPr>
    <w:rPr>
      <w:sz w:val="20"/>
      <w:szCs w:val="20"/>
    </w:rPr>
  </w:style>
  <w:style w:type="paragraph" w:customStyle="1" w:styleId="xl73">
    <w:name w:val="xl73"/>
    <w:basedOn w:val="Normal"/>
    <w:rsid w:val="00917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Normal"/>
    <w:rsid w:val="0091777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5">
    <w:name w:val="xl75"/>
    <w:basedOn w:val="Normal"/>
    <w:rsid w:val="00917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6">
    <w:name w:val="xl76"/>
    <w:basedOn w:val="Normal"/>
    <w:rsid w:val="0091777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top"/>
    </w:pPr>
    <w:rPr>
      <w:b/>
      <w:bCs/>
      <w:sz w:val="20"/>
      <w:szCs w:val="20"/>
    </w:rPr>
  </w:style>
  <w:style w:type="paragraph" w:customStyle="1" w:styleId="xl77">
    <w:name w:val="xl77"/>
    <w:basedOn w:val="Normal"/>
    <w:rsid w:val="0091777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top"/>
    </w:pPr>
    <w:rPr>
      <w:b/>
      <w:bCs/>
      <w:sz w:val="20"/>
      <w:szCs w:val="20"/>
    </w:rPr>
  </w:style>
  <w:style w:type="paragraph" w:styleId="Caption">
    <w:name w:val="caption"/>
    <w:basedOn w:val="Normal"/>
    <w:next w:val="Normal"/>
    <w:uiPriority w:val="35"/>
    <w:unhideWhenUsed/>
    <w:qFormat/>
    <w:rsid w:val="007F14E0"/>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CD3001"/>
    <w:rPr>
      <w:sz w:val="16"/>
      <w:szCs w:val="16"/>
    </w:rPr>
  </w:style>
  <w:style w:type="paragraph" w:styleId="CommentText">
    <w:name w:val="annotation text"/>
    <w:basedOn w:val="Normal"/>
    <w:link w:val="CommentTextChar"/>
    <w:uiPriority w:val="99"/>
    <w:semiHidden/>
    <w:unhideWhenUsed/>
    <w:rsid w:val="00CD3001"/>
    <w:rPr>
      <w:sz w:val="20"/>
      <w:szCs w:val="20"/>
    </w:rPr>
  </w:style>
  <w:style w:type="character" w:customStyle="1" w:styleId="CommentTextChar">
    <w:name w:val="Comment Text Char"/>
    <w:basedOn w:val="DefaultParagraphFont"/>
    <w:link w:val="CommentText"/>
    <w:uiPriority w:val="99"/>
    <w:semiHidden/>
    <w:rsid w:val="00CD300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D3001"/>
    <w:rPr>
      <w:b/>
      <w:bCs/>
    </w:rPr>
  </w:style>
  <w:style w:type="character" w:customStyle="1" w:styleId="CommentSubjectChar">
    <w:name w:val="Comment Subject Char"/>
    <w:basedOn w:val="CommentTextChar"/>
    <w:link w:val="CommentSubject"/>
    <w:uiPriority w:val="99"/>
    <w:semiHidden/>
    <w:rsid w:val="00CD300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33">
      <w:bodyDiv w:val="1"/>
      <w:marLeft w:val="0"/>
      <w:marRight w:val="0"/>
      <w:marTop w:val="0"/>
      <w:marBottom w:val="0"/>
      <w:divBdr>
        <w:top w:val="none" w:sz="0" w:space="0" w:color="auto"/>
        <w:left w:val="none" w:sz="0" w:space="0" w:color="auto"/>
        <w:bottom w:val="none" w:sz="0" w:space="0" w:color="auto"/>
        <w:right w:val="none" w:sz="0" w:space="0" w:color="auto"/>
      </w:divBdr>
    </w:div>
    <w:div w:id="40566848">
      <w:bodyDiv w:val="1"/>
      <w:marLeft w:val="0"/>
      <w:marRight w:val="0"/>
      <w:marTop w:val="0"/>
      <w:marBottom w:val="0"/>
      <w:divBdr>
        <w:top w:val="none" w:sz="0" w:space="0" w:color="auto"/>
        <w:left w:val="none" w:sz="0" w:space="0" w:color="auto"/>
        <w:bottom w:val="none" w:sz="0" w:space="0" w:color="auto"/>
        <w:right w:val="none" w:sz="0" w:space="0" w:color="auto"/>
      </w:divBdr>
    </w:div>
    <w:div w:id="57020582">
      <w:bodyDiv w:val="1"/>
      <w:marLeft w:val="0"/>
      <w:marRight w:val="0"/>
      <w:marTop w:val="0"/>
      <w:marBottom w:val="0"/>
      <w:divBdr>
        <w:top w:val="none" w:sz="0" w:space="0" w:color="auto"/>
        <w:left w:val="none" w:sz="0" w:space="0" w:color="auto"/>
        <w:bottom w:val="none" w:sz="0" w:space="0" w:color="auto"/>
        <w:right w:val="none" w:sz="0" w:space="0" w:color="auto"/>
      </w:divBdr>
    </w:div>
    <w:div w:id="65537443">
      <w:bodyDiv w:val="1"/>
      <w:marLeft w:val="0"/>
      <w:marRight w:val="0"/>
      <w:marTop w:val="0"/>
      <w:marBottom w:val="0"/>
      <w:divBdr>
        <w:top w:val="none" w:sz="0" w:space="0" w:color="auto"/>
        <w:left w:val="none" w:sz="0" w:space="0" w:color="auto"/>
        <w:bottom w:val="none" w:sz="0" w:space="0" w:color="auto"/>
        <w:right w:val="none" w:sz="0" w:space="0" w:color="auto"/>
      </w:divBdr>
    </w:div>
    <w:div w:id="67505417">
      <w:bodyDiv w:val="1"/>
      <w:marLeft w:val="0"/>
      <w:marRight w:val="0"/>
      <w:marTop w:val="0"/>
      <w:marBottom w:val="0"/>
      <w:divBdr>
        <w:top w:val="none" w:sz="0" w:space="0" w:color="auto"/>
        <w:left w:val="none" w:sz="0" w:space="0" w:color="auto"/>
        <w:bottom w:val="none" w:sz="0" w:space="0" w:color="auto"/>
        <w:right w:val="none" w:sz="0" w:space="0" w:color="auto"/>
      </w:divBdr>
    </w:div>
    <w:div w:id="106507358">
      <w:bodyDiv w:val="1"/>
      <w:marLeft w:val="0"/>
      <w:marRight w:val="0"/>
      <w:marTop w:val="0"/>
      <w:marBottom w:val="0"/>
      <w:divBdr>
        <w:top w:val="none" w:sz="0" w:space="0" w:color="auto"/>
        <w:left w:val="none" w:sz="0" w:space="0" w:color="auto"/>
        <w:bottom w:val="none" w:sz="0" w:space="0" w:color="auto"/>
        <w:right w:val="none" w:sz="0" w:space="0" w:color="auto"/>
      </w:divBdr>
    </w:div>
    <w:div w:id="187447779">
      <w:bodyDiv w:val="1"/>
      <w:marLeft w:val="0"/>
      <w:marRight w:val="0"/>
      <w:marTop w:val="0"/>
      <w:marBottom w:val="0"/>
      <w:divBdr>
        <w:top w:val="none" w:sz="0" w:space="0" w:color="auto"/>
        <w:left w:val="none" w:sz="0" w:space="0" w:color="auto"/>
        <w:bottom w:val="none" w:sz="0" w:space="0" w:color="auto"/>
        <w:right w:val="none" w:sz="0" w:space="0" w:color="auto"/>
      </w:divBdr>
    </w:div>
    <w:div w:id="190070509">
      <w:bodyDiv w:val="1"/>
      <w:marLeft w:val="0"/>
      <w:marRight w:val="0"/>
      <w:marTop w:val="0"/>
      <w:marBottom w:val="0"/>
      <w:divBdr>
        <w:top w:val="none" w:sz="0" w:space="0" w:color="auto"/>
        <w:left w:val="none" w:sz="0" w:space="0" w:color="auto"/>
        <w:bottom w:val="none" w:sz="0" w:space="0" w:color="auto"/>
        <w:right w:val="none" w:sz="0" w:space="0" w:color="auto"/>
      </w:divBdr>
    </w:div>
    <w:div w:id="229537796">
      <w:bodyDiv w:val="1"/>
      <w:marLeft w:val="0"/>
      <w:marRight w:val="0"/>
      <w:marTop w:val="0"/>
      <w:marBottom w:val="0"/>
      <w:divBdr>
        <w:top w:val="none" w:sz="0" w:space="0" w:color="auto"/>
        <w:left w:val="none" w:sz="0" w:space="0" w:color="auto"/>
        <w:bottom w:val="none" w:sz="0" w:space="0" w:color="auto"/>
        <w:right w:val="none" w:sz="0" w:space="0" w:color="auto"/>
      </w:divBdr>
    </w:div>
    <w:div w:id="238290554">
      <w:bodyDiv w:val="1"/>
      <w:marLeft w:val="0"/>
      <w:marRight w:val="0"/>
      <w:marTop w:val="0"/>
      <w:marBottom w:val="0"/>
      <w:divBdr>
        <w:top w:val="none" w:sz="0" w:space="0" w:color="auto"/>
        <w:left w:val="none" w:sz="0" w:space="0" w:color="auto"/>
        <w:bottom w:val="none" w:sz="0" w:space="0" w:color="auto"/>
        <w:right w:val="none" w:sz="0" w:space="0" w:color="auto"/>
      </w:divBdr>
    </w:div>
    <w:div w:id="366760723">
      <w:bodyDiv w:val="1"/>
      <w:marLeft w:val="0"/>
      <w:marRight w:val="0"/>
      <w:marTop w:val="0"/>
      <w:marBottom w:val="0"/>
      <w:divBdr>
        <w:top w:val="none" w:sz="0" w:space="0" w:color="auto"/>
        <w:left w:val="none" w:sz="0" w:space="0" w:color="auto"/>
        <w:bottom w:val="none" w:sz="0" w:space="0" w:color="auto"/>
        <w:right w:val="none" w:sz="0" w:space="0" w:color="auto"/>
      </w:divBdr>
    </w:div>
    <w:div w:id="376509360">
      <w:bodyDiv w:val="1"/>
      <w:marLeft w:val="0"/>
      <w:marRight w:val="0"/>
      <w:marTop w:val="0"/>
      <w:marBottom w:val="0"/>
      <w:divBdr>
        <w:top w:val="none" w:sz="0" w:space="0" w:color="auto"/>
        <w:left w:val="none" w:sz="0" w:space="0" w:color="auto"/>
        <w:bottom w:val="none" w:sz="0" w:space="0" w:color="auto"/>
        <w:right w:val="none" w:sz="0" w:space="0" w:color="auto"/>
      </w:divBdr>
    </w:div>
    <w:div w:id="414012955">
      <w:bodyDiv w:val="1"/>
      <w:marLeft w:val="0"/>
      <w:marRight w:val="0"/>
      <w:marTop w:val="0"/>
      <w:marBottom w:val="0"/>
      <w:divBdr>
        <w:top w:val="none" w:sz="0" w:space="0" w:color="auto"/>
        <w:left w:val="none" w:sz="0" w:space="0" w:color="auto"/>
        <w:bottom w:val="none" w:sz="0" w:space="0" w:color="auto"/>
        <w:right w:val="none" w:sz="0" w:space="0" w:color="auto"/>
      </w:divBdr>
    </w:div>
    <w:div w:id="435174456">
      <w:bodyDiv w:val="1"/>
      <w:marLeft w:val="0"/>
      <w:marRight w:val="0"/>
      <w:marTop w:val="0"/>
      <w:marBottom w:val="0"/>
      <w:divBdr>
        <w:top w:val="none" w:sz="0" w:space="0" w:color="auto"/>
        <w:left w:val="none" w:sz="0" w:space="0" w:color="auto"/>
        <w:bottom w:val="none" w:sz="0" w:space="0" w:color="auto"/>
        <w:right w:val="none" w:sz="0" w:space="0" w:color="auto"/>
      </w:divBdr>
    </w:div>
    <w:div w:id="487870907">
      <w:bodyDiv w:val="1"/>
      <w:marLeft w:val="0"/>
      <w:marRight w:val="0"/>
      <w:marTop w:val="0"/>
      <w:marBottom w:val="0"/>
      <w:divBdr>
        <w:top w:val="none" w:sz="0" w:space="0" w:color="auto"/>
        <w:left w:val="none" w:sz="0" w:space="0" w:color="auto"/>
        <w:bottom w:val="none" w:sz="0" w:space="0" w:color="auto"/>
        <w:right w:val="none" w:sz="0" w:space="0" w:color="auto"/>
      </w:divBdr>
    </w:div>
    <w:div w:id="502739627">
      <w:bodyDiv w:val="1"/>
      <w:marLeft w:val="0"/>
      <w:marRight w:val="0"/>
      <w:marTop w:val="0"/>
      <w:marBottom w:val="0"/>
      <w:divBdr>
        <w:top w:val="none" w:sz="0" w:space="0" w:color="auto"/>
        <w:left w:val="none" w:sz="0" w:space="0" w:color="auto"/>
        <w:bottom w:val="none" w:sz="0" w:space="0" w:color="auto"/>
        <w:right w:val="none" w:sz="0" w:space="0" w:color="auto"/>
      </w:divBdr>
    </w:div>
    <w:div w:id="544023699">
      <w:bodyDiv w:val="1"/>
      <w:marLeft w:val="0"/>
      <w:marRight w:val="0"/>
      <w:marTop w:val="0"/>
      <w:marBottom w:val="0"/>
      <w:divBdr>
        <w:top w:val="none" w:sz="0" w:space="0" w:color="auto"/>
        <w:left w:val="none" w:sz="0" w:space="0" w:color="auto"/>
        <w:bottom w:val="none" w:sz="0" w:space="0" w:color="auto"/>
        <w:right w:val="none" w:sz="0" w:space="0" w:color="auto"/>
      </w:divBdr>
    </w:div>
    <w:div w:id="556283207">
      <w:bodyDiv w:val="1"/>
      <w:marLeft w:val="0"/>
      <w:marRight w:val="0"/>
      <w:marTop w:val="0"/>
      <w:marBottom w:val="0"/>
      <w:divBdr>
        <w:top w:val="none" w:sz="0" w:space="0" w:color="auto"/>
        <w:left w:val="none" w:sz="0" w:space="0" w:color="auto"/>
        <w:bottom w:val="none" w:sz="0" w:space="0" w:color="auto"/>
        <w:right w:val="none" w:sz="0" w:space="0" w:color="auto"/>
      </w:divBdr>
    </w:div>
    <w:div w:id="564025866">
      <w:bodyDiv w:val="1"/>
      <w:marLeft w:val="0"/>
      <w:marRight w:val="0"/>
      <w:marTop w:val="0"/>
      <w:marBottom w:val="0"/>
      <w:divBdr>
        <w:top w:val="none" w:sz="0" w:space="0" w:color="auto"/>
        <w:left w:val="none" w:sz="0" w:space="0" w:color="auto"/>
        <w:bottom w:val="none" w:sz="0" w:space="0" w:color="auto"/>
        <w:right w:val="none" w:sz="0" w:space="0" w:color="auto"/>
      </w:divBdr>
    </w:div>
    <w:div w:id="575626790">
      <w:bodyDiv w:val="1"/>
      <w:marLeft w:val="0"/>
      <w:marRight w:val="0"/>
      <w:marTop w:val="0"/>
      <w:marBottom w:val="0"/>
      <w:divBdr>
        <w:top w:val="none" w:sz="0" w:space="0" w:color="auto"/>
        <w:left w:val="none" w:sz="0" w:space="0" w:color="auto"/>
        <w:bottom w:val="none" w:sz="0" w:space="0" w:color="auto"/>
        <w:right w:val="none" w:sz="0" w:space="0" w:color="auto"/>
      </w:divBdr>
    </w:div>
    <w:div w:id="703599832">
      <w:bodyDiv w:val="1"/>
      <w:marLeft w:val="0"/>
      <w:marRight w:val="0"/>
      <w:marTop w:val="0"/>
      <w:marBottom w:val="0"/>
      <w:divBdr>
        <w:top w:val="none" w:sz="0" w:space="0" w:color="auto"/>
        <w:left w:val="none" w:sz="0" w:space="0" w:color="auto"/>
        <w:bottom w:val="none" w:sz="0" w:space="0" w:color="auto"/>
        <w:right w:val="none" w:sz="0" w:space="0" w:color="auto"/>
      </w:divBdr>
    </w:div>
    <w:div w:id="732504613">
      <w:bodyDiv w:val="1"/>
      <w:marLeft w:val="0"/>
      <w:marRight w:val="0"/>
      <w:marTop w:val="0"/>
      <w:marBottom w:val="0"/>
      <w:divBdr>
        <w:top w:val="none" w:sz="0" w:space="0" w:color="auto"/>
        <w:left w:val="none" w:sz="0" w:space="0" w:color="auto"/>
        <w:bottom w:val="none" w:sz="0" w:space="0" w:color="auto"/>
        <w:right w:val="none" w:sz="0" w:space="0" w:color="auto"/>
      </w:divBdr>
    </w:div>
    <w:div w:id="766802973">
      <w:bodyDiv w:val="1"/>
      <w:marLeft w:val="0"/>
      <w:marRight w:val="0"/>
      <w:marTop w:val="0"/>
      <w:marBottom w:val="0"/>
      <w:divBdr>
        <w:top w:val="none" w:sz="0" w:space="0" w:color="auto"/>
        <w:left w:val="none" w:sz="0" w:space="0" w:color="auto"/>
        <w:bottom w:val="none" w:sz="0" w:space="0" w:color="auto"/>
        <w:right w:val="none" w:sz="0" w:space="0" w:color="auto"/>
      </w:divBdr>
    </w:div>
    <w:div w:id="834881625">
      <w:bodyDiv w:val="1"/>
      <w:marLeft w:val="0"/>
      <w:marRight w:val="0"/>
      <w:marTop w:val="0"/>
      <w:marBottom w:val="0"/>
      <w:divBdr>
        <w:top w:val="none" w:sz="0" w:space="0" w:color="auto"/>
        <w:left w:val="none" w:sz="0" w:space="0" w:color="auto"/>
        <w:bottom w:val="none" w:sz="0" w:space="0" w:color="auto"/>
        <w:right w:val="none" w:sz="0" w:space="0" w:color="auto"/>
      </w:divBdr>
    </w:div>
    <w:div w:id="845562494">
      <w:bodyDiv w:val="1"/>
      <w:marLeft w:val="0"/>
      <w:marRight w:val="0"/>
      <w:marTop w:val="0"/>
      <w:marBottom w:val="0"/>
      <w:divBdr>
        <w:top w:val="none" w:sz="0" w:space="0" w:color="auto"/>
        <w:left w:val="none" w:sz="0" w:space="0" w:color="auto"/>
        <w:bottom w:val="none" w:sz="0" w:space="0" w:color="auto"/>
        <w:right w:val="none" w:sz="0" w:space="0" w:color="auto"/>
      </w:divBdr>
    </w:div>
    <w:div w:id="866597075">
      <w:bodyDiv w:val="1"/>
      <w:marLeft w:val="0"/>
      <w:marRight w:val="0"/>
      <w:marTop w:val="0"/>
      <w:marBottom w:val="0"/>
      <w:divBdr>
        <w:top w:val="none" w:sz="0" w:space="0" w:color="auto"/>
        <w:left w:val="none" w:sz="0" w:space="0" w:color="auto"/>
        <w:bottom w:val="none" w:sz="0" w:space="0" w:color="auto"/>
        <w:right w:val="none" w:sz="0" w:space="0" w:color="auto"/>
      </w:divBdr>
    </w:div>
    <w:div w:id="880869566">
      <w:bodyDiv w:val="1"/>
      <w:marLeft w:val="0"/>
      <w:marRight w:val="0"/>
      <w:marTop w:val="0"/>
      <w:marBottom w:val="0"/>
      <w:divBdr>
        <w:top w:val="none" w:sz="0" w:space="0" w:color="auto"/>
        <w:left w:val="none" w:sz="0" w:space="0" w:color="auto"/>
        <w:bottom w:val="none" w:sz="0" w:space="0" w:color="auto"/>
        <w:right w:val="none" w:sz="0" w:space="0" w:color="auto"/>
      </w:divBdr>
    </w:div>
    <w:div w:id="928007200">
      <w:bodyDiv w:val="1"/>
      <w:marLeft w:val="0"/>
      <w:marRight w:val="0"/>
      <w:marTop w:val="0"/>
      <w:marBottom w:val="0"/>
      <w:divBdr>
        <w:top w:val="none" w:sz="0" w:space="0" w:color="auto"/>
        <w:left w:val="none" w:sz="0" w:space="0" w:color="auto"/>
        <w:bottom w:val="none" w:sz="0" w:space="0" w:color="auto"/>
        <w:right w:val="none" w:sz="0" w:space="0" w:color="auto"/>
      </w:divBdr>
    </w:div>
    <w:div w:id="1019434098">
      <w:bodyDiv w:val="1"/>
      <w:marLeft w:val="0"/>
      <w:marRight w:val="0"/>
      <w:marTop w:val="0"/>
      <w:marBottom w:val="0"/>
      <w:divBdr>
        <w:top w:val="none" w:sz="0" w:space="0" w:color="auto"/>
        <w:left w:val="none" w:sz="0" w:space="0" w:color="auto"/>
        <w:bottom w:val="none" w:sz="0" w:space="0" w:color="auto"/>
        <w:right w:val="none" w:sz="0" w:space="0" w:color="auto"/>
      </w:divBdr>
    </w:div>
    <w:div w:id="1023630668">
      <w:bodyDiv w:val="1"/>
      <w:marLeft w:val="0"/>
      <w:marRight w:val="0"/>
      <w:marTop w:val="0"/>
      <w:marBottom w:val="0"/>
      <w:divBdr>
        <w:top w:val="none" w:sz="0" w:space="0" w:color="auto"/>
        <w:left w:val="none" w:sz="0" w:space="0" w:color="auto"/>
        <w:bottom w:val="none" w:sz="0" w:space="0" w:color="auto"/>
        <w:right w:val="none" w:sz="0" w:space="0" w:color="auto"/>
      </w:divBdr>
    </w:div>
    <w:div w:id="1059983518">
      <w:bodyDiv w:val="1"/>
      <w:marLeft w:val="0"/>
      <w:marRight w:val="0"/>
      <w:marTop w:val="0"/>
      <w:marBottom w:val="0"/>
      <w:divBdr>
        <w:top w:val="none" w:sz="0" w:space="0" w:color="auto"/>
        <w:left w:val="none" w:sz="0" w:space="0" w:color="auto"/>
        <w:bottom w:val="none" w:sz="0" w:space="0" w:color="auto"/>
        <w:right w:val="none" w:sz="0" w:space="0" w:color="auto"/>
      </w:divBdr>
    </w:div>
    <w:div w:id="1072891543">
      <w:bodyDiv w:val="1"/>
      <w:marLeft w:val="0"/>
      <w:marRight w:val="0"/>
      <w:marTop w:val="0"/>
      <w:marBottom w:val="0"/>
      <w:divBdr>
        <w:top w:val="none" w:sz="0" w:space="0" w:color="auto"/>
        <w:left w:val="none" w:sz="0" w:space="0" w:color="auto"/>
        <w:bottom w:val="none" w:sz="0" w:space="0" w:color="auto"/>
        <w:right w:val="none" w:sz="0" w:space="0" w:color="auto"/>
      </w:divBdr>
    </w:div>
    <w:div w:id="1082990416">
      <w:bodyDiv w:val="1"/>
      <w:marLeft w:val="0"/>
      <w:marRight w:val="0"/>
      <w:marTop w:val="0"/>
      <w:marBottom w:val="0"/>
      <w:divBdr>
        <w:top w:val="none" w:sz="0" w:space="0" w:color="auto"/>
        <w:left w:val="none" w:sz="0" w:space="0" w:color="auto"/>
        <w:bottom w:val="none" w:sz="0" w:space="0" w:color="auto"/>
        <w:right w:val="none" w:sz="0" w:space="0" w:color="auto"/>
      </w:divBdr>
    </w:div>
    <w:div w:id="1097870341">
      <w:bodyDiv w:val="1"/>
      <w:marLeft w:val="0"/>
      <w:marRight w:val="0"/>
      <w:marTop w:val="0"/>
      <w:marBottom w:val="0"/>
      <w:divBdr>
        <w:top w:val="none" w:sz="0" w:space="0" w:color="auto"/>
        <w:left w:val="none" w:sz="0" w:space="0" w:color="auto"/>
        <w:bottom w:val="none" w:sz="0" w:space="0" w:color="auto"/>
        <w:right w:val="none" w:sz="0" w:space="0" w:color="auto"/>
      </w:divBdr>
    </w:div>
    <w:div w:id="1134517999">
      <w:bodyDiv w:val="1"/>
      <w:marLeft w:val="0"/>
      <w:marRight w:val="0"/>
      <w:marTop w:val="0"/>
      <w:marBottom w:val="0"/>
      <w:divBdr>
        <w:top w:val="none" w:sz="0" w:space="0" w:color="auto"/>
        <w:left w:val="none" w:sz="0" w:space="0" w:color="auto"/>
        <w:bottom w:val="none" w:sz="0" w:space="0" w:color="auto"/>
        <w:right w:val="none" w:sz="0" w:space="0" w:color="auto"/>
      </w:divBdr>
    </w:div>
    <w:div w:id="1154226022">
      <w:bodyDiv w:val="1"/>
      <w:marLeft w:val="0"/>
      <w:marRight w:val="0"/>
      <w:marTop w:val="0"/>
      <w:marBottom w:val="0"/>
      <w:divBdr>
        <w:top w:val="none" w:sz="0" w:space="0" w:color="auto"/>
        <w:left w:val="none" w:sz="0" w:space="0" w:color="auto"/>
        <w:bottom w:val="none" w:sz="0" w:space="0" w:color="auto"/>
        <w:right w:val="none" w:sz="0" w:space="0" w:color="auto"/>
      </w:divBdr>
    </w:div>
    <w:div w:id="1186097518">
      <w:bodyDiv w:val="1"/>
      <w:marLeft w:val="0"/>
      <w:marRight w:val="0"/>
      <w:marTop w:val="0"/>
      <w:marBottom w:val="0"/>
      <w:divBdr>
        <w:top w:val="none" w:sz="0" w:space="0" w:color="auto"/>
        <w:left w:val="none" w:sz="0" w:space="0" w:color="auto"/>
        <w:bottom w:val="none" w:sz="0" w:space="0" w:color="auto"/>
        <w:right w:val="none" w:sz="0" w:space="0" w:color="auto"/>
      </w:divBdr>
    </w:div>
    <w:div w:id="1190609256">
      <w:bodyDiv w:val="1"/>
      <w:marLeft w:val="0"/>
      <w:marRight w:val="0"/>
      <w:marTop w:val="0"/>
      <w:marBottom w:val="0"/>
      <w:divBdr>
        <w:top w:val="none" w:sz="0" w:space="0" w:color="auto"/>
        <w:left w:val="none" w:sz="0" w:space="0" w:color="auto"/>
        <w:bottom w:val="none" w:sz="0" w:space="0" w:color="auto"/>
        <w:right w:val="none" w:sz="0" w:space="0" w:color="auto"/>
      </w:divBdr>
    </w:div>
    <w:div w:id="1206330570">
      <w:bodyDiv w:val="1"/>
      <w:marLeft w:val="0"/>
      <w:marRight w:val="0"/>
      <w:marTop w:val="0"/>
      <w:marBottom w:val="0"/>
      <w:divBdr>
        <w:top w:val="none" w:sz="0" w:space="0" w:color="auto"/>
        <w:left w:val="none" w:sz="0" w:space="0" w:color="auto"/>
        <w:bottom w:val="none" w:sz="0" w:space="0" w:color="auto"/>
        <w:right w:val="none" w:sz="0" w:space="0" w:color="auto"/>
      </w:divBdr>
    </w:div>
    <w:div w:id="1209995490">
      <w:bodyDiv w:val="1"/>
      <w:marLeft w:val="0"/>
      <w:marRight w:val="0"/>
      <w:marTop w:val="0"/>
      <w:marBottom w:val="0"/>
      <w:divBdr>
        <w:top w:val="none" w:sz="0" w:space="0" w:color="auto"/>
        <w:left w:val="none" w:sz="0" w:space="0" w:color="auto"/>
        <w:bottom w:val="none" w:sz="0" w:space="0" w:color="auto"/>
        <w:right w:val="none" w:sz="0" w:space="0" w:color="auto"/>
      </w:divBdr>
    </w:div>
    <w:div w:id="1232696899">
      <w:bodyDiv w:val="1"/>
      <w:marLeft w:val="0"/>
      <w:marRight w:val="0"/>
      <w:marTop w:val="0"/>
      <w:marBottom w:val="0"/>
      <w:divBdr>
        <w:top w:val="none" w:sz="0" w:space="0" w:color="auto"/>
        <w:left w:val="none" w:sz="0" w:space="0" w:color="auto"/>
        <w:bottom w:val="none" w:sz="0" w:space="0" w:color="auto"/>
        <w:right w:val="none" w:sz="0" w:space="0" w:color="auto"/>
      </w:divBdr>
    </w:div>
    <w:div w:id="1242131887">
      <w:bodyDiv w:val="1"/>
      <w:marLeft w:val="0"/>
      <w:marRight w:val="0"/>
      <w:marTop w:val="0"/>
      <w:marBottom w:val="0"/>
      <w:divBdr>
        <w:top w:val="none" w:sz="0" w:space="0" w:color="auto"/>
        <w:left w:val="none" w:sz="0" w:space="0" w:color="auto"/>
        <w:bottom w:val="none" w:sz="0" w:space="0" w:color="auto"/>
        <w:right w:val="none" w:sz="0" w:space="0" w:color="auto"/>
      </w:divBdr>
    </w:div>
    <w:div w:id="1257136363">
      <w:bodyDiv w:val="1"/>
      <w:marLeft w:val="0"/>
      <w:marRight w:val="0"/>
      <w:marTop w:val="0"/>
      <w:marBottom w:val="0"/>
      <w:divBdr>
        <w:top w:val="none" w:sz="0" w:space="0" w:color="auto"/>
        <w:left w:val="none" w:sz="0" w:space="0" w:color="auto"/>
        <w:bottom w:val="none" w:sz="0" w:space="0" w:color="auto"/>
        <w:right w:val="none" w:sz="0" w:space="0" w:color="auto"/>
      </w:divBdr>
    </w:div>
    <w:div w:id="1319117998">
      <w:bodyDiv w:val="1"/>
      <w:marLeft w:val="0"/>
      <w:marRight w:val="0"/>
      <w:marTop w:val="0"/>
      <w:marBottom w:val="0"/>
      <w:divBdr>
        <w:top w:val="none" w:sz="0" w:space="0" w:color="auto"/>
        <w:left w:val="none" w:sz="0" w:space="0" w:color="auto"/>
        <w:bottom w:val="none" w:sz="0" w:space="0" w:color="auto"/>
        <w:right w:val="none" w:sz="0" w:space="0" w:color="auto"/>
      </w:divBdr>
    </w:div>
    <w:div w:id="1367870949">
      <w:bodyDiv w:val="1"/>
      <w:marLeft w:val="0"/>
      <w:marRight w:val="0"/>
      <w:marTop w:val="0"/>
      <w:marBottom w:val="0"/>
      <w:divBdr>
        <w:top w:val="none" w:sz="0" w:space="0" w:color="auto"/>
        <w:left w:val="none" w:sz="0" w:space="0" w:color="auto"/>
        <w:bottom w:val="none" w:sz="0" w:space="0" w:color="auto"/>
        <w:right w:val="none" w:sz="0" w:space="0" w:color="auto"/>
      </w:divBdr>
    </w:div>
    <w:div w:id="1377268900">
      <w:bodyDiv w:val="1"/>
      <w:marLeft w:val="0"/>
      <w:marRight w:val="0"/>
      <w:marTop w:val="0"/>
      <w:marBottom w:val="0"/>
      <w:divBdr>
        <w:top w:val="none" w:sz="0" w:space="0" w:color="auto"/>
        <w:left w:val="none" w:sz="0" w:space="0" w:color="auto"/>
        <w:bottom w:val="none" w:sz="0" w:space="0" w:color="auto"/>
        <w:right w:val="none" w:sz="0" w:space="0" w:color="auto"/>
      </w:divBdr>
    </w:div>
    <w:div w:id="1377585936">
      <w:bodyDiv w:val="1"/>
      <w:marLeft w:val="0"/>
      <w:marRight w:val="0"/>
      <w:marTop w:val="0"/>
      <w:marBottom w:val="0"/>
      <w:divBdr>
        <w:top w:val="none" w:sz="0" w:space="0" w:color="auto"/>
        <w:left w:val="none" w:sz="0" w:space="0" w:color="auto"/>
        <w:bottom w:val="none" w:sz="0" w:space="0" w:color="auto"/>
        <w:right w:val="none" w:sz="0" w:space="0" w:color="auto"/>
      </w:divBdr>
    </w:div>
    <w:div w:id="1416435075">
      <w:bodyDiv w:val="1"/>
      <w:marLeft w:val="0"/>
      <w:marRight w:val="0"/>
      <w:marTop w:val="0"/>
      <w:marBottom w:val="0"/>
      <w:divBdr>
        <w:top w:val="none" w:sz="0" w:space="0" w:color="auto"/>
        <w:left w:val="none" w:sz="0" w:space="0" w:color="auto"/>
        <w:bottom w:val="none" w:sz="0" w:space="0" w:color="auto"/>
        <w:right w:val="none" w:sz="0" w:space="0" w:color="auto"/>
      </w:divBdr>
    </w:div>
    <w:div w:id="1456438831">
      <w:bodyDiv w:val="1"/>
      <w:marLeft w:val="0"/>
      <w:marRight w:val="0"/>
      <w:marTop w:val="0"/>
      <w:marBottom w:val="0"/>
      <w:divBdr>
        <w:top w:val="none" w:sz="0" w:space="0" w:color="auto"/>
        <w:left w:val="none" w:sz="0" w:space="0" w:color="auto"/>
        <w:bottom w:val="none" w:sz="0" w:space="0" w:color="auto"/>
        <w:right w:val="none" w:sz="0" w:space="0" w:color="auto"/>
      </w:divBdr>
    </w:div>
    <w:div w:id="1489328430">
      <w:bodyDiv w:val="1"/>
      <w:marLeft w:val="0"/>
      <w:marRight w:val="0"/>
      <w:marTop w:val="0"/>
      <w:marBottom w:val="0"/>
      <w:divBdr>
        <w:top w:val="none" w:sz="0" w:space="0" w:color="auto"/>
        <w:left w:val="none" w:sz="0" w:space="0" w:color="auto"/>
        <w:bottom w:val="none" w:sz="0" w:space="0" w:color="auto"/>
        <w:right w:val="none" w:sz="0" w:space="0" w:color="auto"/>
      </w:divBdr>
    </w:div>
    <w:div w:id="1498571908">
      <w:bodyDiv w:val="1"/>
      <w:marLeft w:val="0"/>
      <w:marRight w:val="0"/>
      <w:marTop w:val="0"/>
      <w:marBottom w:val="0"/>
      <w:divBdr>
        <w:top w:val="none" w:sz="0" w:space="0" w:color="auto"/>
        <w:left w:val="none" w:sz="0" w:space="0" w:color="auto"/>
        <w:bottom w:val="none" w:sz="0" w:space="0" w:color="auto"/>
        <w:right w:val="none" w:sz="0" w:space="0" w:color="auto"/>
      </w:divBdr>
    </w:div>
    <w:div w:id="1554610655">
      <w:bodyDiv w:val="1"/>
      <w:marLeft w:val="0"/>
      <w:marRight w:val="0"/>
      <w:marTop w:val="0"/>
      <w:marBottom w:val="0"/>
      <w:divBdr>
        <w:top w:val="none" w:sz="0" w:space="0" w:color="auto"/>
        <w:left w:val="none" w:sz="0" w:space="0" w:color="auto"/>
        <w:bottom w:val="none" w:sz="0" w:space="0" w:color="auto"/>
        <w:right w:val="none" w:sz="0" w:space="0" w:color="auto"/>
      </w:divBdr>
    </w:div>
    <w:div w:id="1567448881">
      <w:bodyDiv w:val="1"/>
      <w:marLeft w:val="0"/>
      <w:marRight w:val="0"/>
      <w:marTop w:val="0"/>
      <w:marBottom w:val="0"/>
      <w:divBdr>
        <w:top w:val="none" w:sz="0" w:space="0" w:color="auto"/>
        <w:left w:val="none" w:sz="0" w:space="0" w:color="auto"/>
        <w:bottom w:val="none" w:sz="0" w:space="0" w:color="auto"/>
        <w:right w:val="none" w:sz="0" w:space="0" w:color="auto"/>
      </w:divBdr>
    </w:div>
    <w:div w:id="1632127455">
      <w:bodyDiv w:val="1"/>
      <w:marLeft w:val="0"/>
      <w:marRight w:val="0"/>
      <w:marTop w:val="0"/>
      <w:marBottom w:val="0"/>
      <w:divBdr>
        <w:top w:val="none" w:sz="0" w:space="0" w:color="auto"/>
        <w:left w:val="none" w:sz="0" w:space="0" w:color="auto"/>
        <w:bottom w:val="none" w:sz="0" w:space="0" w:color="auto"/>
        <w:right w:val="none" w:sz="0" w:space="0" w:color="auto"/>
      </w:divBdr>
    </w:div>
    <w:div w:id="1721636463">
      <w:bodyDiv w:val="1"/>
      <w:marLeft w:val="0"/>
      <w:marRight w:val="0"/>
      <w:marTop w:val="0"/>
      <w:marBottom w:val="0"/>
      <w:divBdr>
        <w:top w:val="none" w:sz="0" w:space="0" w:color="auto"/>
        <w:left w:val="none" w:sz="0" w:space="0" w:color="auto"/>
        <w:bottom w:val="none" w:sz="0" w:space="0" w:color="auto"/>
        <w:right w:val="none" w:sz="0" w:space="0" w:color="auto"/>
      </w:divBdr>
    </w:div>
    <w:div w:id="1804813317">
      <w:bodyDiv w:val="1"/>
      <w:marLeft w:val="0"/>
      <w:marRight w:val="0"/>
      <w:marTop w:val="0"/>
      <w:marBottom w:val="0"/>
      <w:divBdr>
        <w:top w:val="none" w:sz="0" w:space="0" w:color="auto"/>
        <w:left w:val="none" w:sz="0" w:space="0" w:color="auto"/>
        <w:bottom w:val="none" w:sz="0" w:space="0" w:color="auto"/>
        <w:right w:val="none" w:sz="0" w:space="0" w:color="auto"/>
      </w:divBdr>
    </w:div>
    <w:div w:id="1861551229">
      <w:bodyDiv w:val="1"/>
      <w:marLeft w:val="0"/>
      <w:marRight w:val="0"/>
      <w:marTop w:val="0"/>
      <w:marBottom w:val="0"/>
      <w:divBdr>
        <w:top w:val="none" w:sz="0" w:space="0" w:color="auto"/>
        <w:left w:val="none" w:sz="0" w:space="0" w:color="auto"/>
        <w:bottom w:val="none" w:sz="0" w:space="0" w:color="auto"/>
        <w:right w:val="none" w:sz="0" w:space="0" w:color="auto"/>
      </w:divBdr>
    </w:div>
    <w:div w:id="1904218751">
      <w:bodyDiv w:val="1"/>
      <w:marLeft w:val="0"/>
      <w:marRight w:val="0"/>
      <w:marTop w:val="0"/>
      <w:marBottom w:val="0"/>
      <w:divBdr>
        <w:top w:val="none" w:sz="0" w:space="0" w:color="auto"/>
        <w:left w:val="none" w:sz="0" w:space="0" w:color="auto"/>
        <w:bottom w:val="none" w:sz="0" w:space="0" w:color="auto"/>
        <w:right w:val="none" w:sz="0" w:space="0" w:color="auto"/>
      </w:divBdr>
    </w:div>
    <w:div w:id="1929119787">
      <w:bodyDiv w:val="1"/>
      <w:marLeft w:val="0"/>
      <w:marRight w:val="0"/>
      <w:marTop w:val="0"/>
      <w:marBottom w:val="0"/>
      <w:divBdr>
        <w:top w:val="none" w:sz="0" w:space="0" w:color="auto"/>
        <w:left w:val="none" w:sz="0" w:space="0" w:color="auto"/>
        <w:bottom w:val="none" w:sz="0" w:space="0" w:color="auto"/>
        <w:right w:val="none" w:sz="0" w:space="0" w:color="auto"/>
      </w:divBdr>
    </w:div>
    <w:div w:id="1937052358">
      <w:bodyDiv w:val="1"/>
      <w:marLeft w:val="0"/>
      <w:marRight w:val="0"/>
      <w:marTop w:val="0"/>
      <w:marBottom w:val="0"/>
      <w:divBdr>
        <w:top w:val="none" w:sz="0" w:space="0" w:color="auto"/>
        <w:left w:val="none" w:sz="0" w:space="0" w:color="auto"/>
        <w:bottom w:val="none" w:sz="0" w:space="0" w:color="auto"/>
        <w:right w:val="none" w:sz="0" w:space="0" w:color="auto"/>
      </w:divBdr>
    </w:div>
    <w:div w:id="1984767669">
      <w:bodyDiv w:val="1"/>
      <w:marLeft w:val="0"/>
      <w:marRight w:val="0"/>
      <w:marTop w:val="0"/>
      <w:marBottom w:val="0"/>
      <w:divBdr>
        <w:top w:val="none" w:sz="0" w:space="0" w:color="auto"/>
        <w:left w:val="none" w:sz="0" w:space="0" w:color="auto"/>
        <w:bottom w:val="none" w:sz="0" w:space="0" w:color="auto"/>
        <w:right w:val="none" w:sz="0" w:space="0" w:color="auto"/>
      </w:divBdr>
    </w:div>
    <w:div w:id="1991711671">
      <w:bodyDiv w:val="1"/>
      <w:marLeft w:val="0"/>
      <w:marRight w:val="0"/>
      <w:marTop w:val="0"/>
      <w:marBottom w:val="0"/>
      <w:divBdr>
        <w:top w:val="none" w:sz="0" w:space="0" w:color="auto"/>
        <w:left w:val="none" w:sz="0" w:space="0" w:color="auto"/>
        <w:bottom w:val="none" w:sz="0" w:space="0" w:color="auto"/>
        <w:right w:val="none" w:sz="0" w:space="0" w:color="auto"/>
      </w:divBdr>
    </w:div>
    <w:div w:id="2020738042">
      <w:bodyDiv w:val="1"/>
      <w:marLeft w:val="0"/>
      <w:marRight w:val="0"/>
      <w:marTop w:val="0"/>
      <w:marBottom w:val="0"/>
      <w:divBdr>
        <w:top w:val="none" w:sz="0" w:space="0" w:color="auto"/>
        <w:left w:val="none" w:sz="0" w:space="0" w:color="auto"/>
        <w:bottom w:val="none" w:sz="0" w:space="0" w:color="auto"/>
        <w:right w:val="none" w:sz="0" w:space="0" w:color="auto"/>
      </w:divBdr>
    </w:div>
    <w:div w:id="2025401841">
      <w:bodyDiv w:val="1"/>
      <w:marLeft w:val="0"/>
      <w:marRight w:val="0"/>
      <w:marTop w:val="0"/>
      <w:marBottom w:val="0"/>
      <w:divBdr>
        <w:top w:val="none" w:sz="0" w:space="0" w:color="auto"/>
        <w:left w:val="none" w:sz="0" w:space="0" w:color="auto"/>
        <w:bottom w:val="none" w:sz="0" w:space="0" w:color="auto"/>
        <w:right w:val="none" w:sz="0" w:space="0" w:color="auto"/>
      </w:divBdr>
    </w:div>
    <w:div w:id="2044135301">
      <w:bodyDiv w:val="1"/>
      <w:marLeft w:val="0"/>
      <w:marRight w:val="0"/>
      <w:marTop w:val="0"/>
      <w:marBottom w:val="0"/>
      <w:divBdr>
        <w:top w:val="none" w:sz="0" w:space="0" w:color="auto"/>
        <w:left w:val="none" w:sz="0" w:space="0" w:color="auto"/>
        <w:bottom w:val="none" w:sz="0" w:space="0" w:color="auto"/>
        <w:right w:val="none" w:sz="0" w:space="0" w:color="auto"/>
      </w:divBdr>
    </w:div>
    <w:div w:id="2048212580">
      <w:bodyDiv w:val="1"/>
      <w:marLeft w:val="0"/>
      <w:marRight w:val="0"/>
      <w:marTop w:val="0"/>
      <w:marBottom w:val="0"/>
      <w:divBdr>
        <w:top w:val="none" w:sz="0" w:space="0" w:color="auto"/>
        <w:left w:val="none" w:sz="0" w:space="0" w:color="auto"/>
        <w:bottom w:val="none" w:sz="0" w:space="0" w:color="auto"/>
        <w:right w:val="none" w:sz="0" w:space="0" w:color="auto"/>
      </w:divBdr>
    </w:div>
    <w:div w:id="20962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143C0-90C2-4D37-BF84-088A1DAD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13</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Tewkesbury Borough Council</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Anouska Francis</dc:creator>
  <cp:lastModifiedBy>David Ingleby</cp:lastModifiedBy>
  <cp:revision>63</cp:revision>
  <cp:lastPrinted>2017-08-21T14:51:00Z</cp:lastPrinted>
  <dcterms:created xsi:type="dcterms:W3CDTF">2018-08-09T12:40:00Z</dcterms:created>
  <dcterms:modified xsi:type="dcterms:W3CDTF">2019-08-08T12:49:00Z</dcterms:modified>
</cp:coreProperties>
</file>