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585D" w14:textId="77777777" w:rsidR="00547E1F" w:rsidRPr="00547E1F" w:rsidRDefault="00547E1F" w:rsidP="00547E1F">
      <w:pPr>
        <w:spacing w:after="0"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Guidance </w:t>
      </w:r>
    </w:p>
    <w:p w14:paraId="4CC59A83" w14:textId="77777777" w:rsidR="00547E1F" w:rsidRPr="00547E1F" w:rsidRDefault="00547E1F" w:rsidP="00547E1F">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547E1F">
        <w:rPr>
          <w:rFonts w:ascii="Times New Roman" w:eastAsia="Times New Roman" w:hAnsi="Times New Roman" w:cs="Times New Roman"/>
          <w:b/>
          <w:bCs/>
          <w:kern w:val="36"/>
          <w:sz w:val="48"/>
          <w:szCs w:val="48"/>
          <w:lang w:val="en" w:eastAsia="en-GB"/>
        </w:rPr>
        <w:t xml:space="preserve">Guidance: pavement </w:t>
      </w:r>
      <w:proofErr w:type="spellStart"/>
      <w:r w:rsidRPr="00547E1F">
        <w:rPr>
          <w:rFonts w:ascii="Times New Roman" w:eastAsia="Times New Roman" w:hAnsi="Times New Roman" w:cs="Times New Roman"/>
          <w:b/>
          <w:bCs/>
          <w:kern w:val="36"/>
          <w:sz w:val="48"/>
          <w:szCs w:val="48"/>
          <w:lang w:val="en" w:eastAsia="en-GB"/>
        </w:rPr>
        <w:t>licences</w:t>
      </w:r>
      <w:proofErr w:type="spellEnd"/>
      <w:r w:rsidRPr="00547E1F">
        <w:rPr>
          <w:rFonts w:ascii="Times New Roman" w:eastAsia="Times New Roman" w:hAnsi="Times New Roman" w:cs="Times New Roman"/>
          <w:b/>
          <w:bCs/>
          <w:kern w:val="36"/>
          <w:sz w:val="48"/>
          <w:szCs w:val="48"/>
          <w:lang w:val="en" w:eastAsia="en-GB"/>
        </w:rPr>
        <w:t xml:space="preserve"> (outdoor seating proposal) </w:t>
      </w:r>
    </w:p>
    <w:p w14:paraId="53C56C4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Updated 22 July 2020</w:t>
      </w:r>
    </w:p>
    <w:p w14:paraId="57D8C892"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Contents</w:t>
      </w:r>
    </w:p>
    <w:p w14:paraId="329379E2"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5" w:anchor="pavement-licences" w:history="1">
        <w:r w:rsidR="00547E1F" w:rsidRPr="00547E1F">
          <w:rPr>
            <w:rFonts w:ascii="Times New Roman" w:eastAsia="Times New Roman" w:hAnsi="Times New Roman" w:cs="Times New Roman"/>
            <w:color w:val="0000FF"/>
            <w:sz w:val="24"/>
            <w:szCs w:val="24"/>
            <w:u w:val="single"/>
            <w:lang w:val="en" w:eastAsia="en-GB"/>
          </w:rPr>
          <w:t xml:space="preserve">1. Pavement </w:t>
        </w:r>
        <w:proofErr w:type="spellStart"/>
        <w:r w:rsidR="00547E1F" w:rsidRPr="00547E1F">
          <w:rPr>
            <w:rFonts w:ascii="Times New Roman" w:eastAsia="Times New Roman" w:hAnsi="Times New Roman" w:cs="Times New Roman"/>
            <w:color w:val="0000FF"/>
            <w:sz w:val="24"/>
            <w:szCs w:val="24"/>
            <w:u w:val="single"/>
            <w:lang w:val="en" w:eastAsia="en-GB"/>
          </w:rPr>
          <w:t>licences</w:t>
        </w:r>
        <w:proofErr w:type="spellEnd"/>
      </w:hyperlink>
    </w:p>
    <w:p w14:paraId="5EB79BB5"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6" w:anchor="duration" w:history="1">
        <w:r w:rsidR="00547E1F" w:rsidRPr="00547E1F">
          <w:rPr>
            <w:rFonts w:ascii="Times New Roman" w:eastAsia="Times New Roman" w:hAnsi="Times New Roman" w:cs="Times New Roman"/>
            <w:color w:val="0000FF"/>
            <w:sz w:val="24"/>
            <w:szCs w:val="24"/>
            <w:u w:val="single"/>
            <w:lang w:val="en" w:eastAsia="en-GB"/>
          </w:rPr>
          <w:t>2. Duration</w:t>
        </w:r>
      </w:hyperlink>
    </w:p>
    <w:p w14:paraId="44DD48F8"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7" w:anchor="applications" w:history="1">
        <w:r w:rsidR="00547E1F" w:rsidRPr="00547E1F">
          <w:rPr>
            <w:rFonts w:ascii="Times New Roman" w:eastAsia="Times New Roman" w:hAnsi="Times New Roman" w:cs="Times New Roman"/>
            <w:color w:val="0000FF"/>
            <w:sz w:val="24"/>
            <w:szCs w:val="24"/>
            <w:u w:val="single"/>
            <w:lang w:val="en" w:eastAsia="en-GB"/>
          </w:rPr>
          <w:t>3. Applications</w:t>
        </w:r>
      </w:hyperlink>
    </w:p>
    <w:p w14:paraId="7845203E"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 w:anchor="national-conditions" w:history="1">
        <w:r w:rsidR="00547E1F" w:rsidRPr="00547E1F">
          <w:rPr>
            <w:rFonts w:ascii="Times New Roman" w:eastAsia="Times New Roman" w:hAnsi="Times New Roman" w:cs="Times New Roman"/>
            <w:color w:val="0000FF"/>
            <w:sz w:val="24"/>
            <w:szCs w:val="24"/>
            <w:u w:val="single"/>
            <w:lang w:val="en" w:eastAsia="en-GB"/>
          </w:rPr>
          <w:t>4. National Conditions</w:t>
        </w:r>
      </w:hyperlink>
    </w:p>
    <w:p w14:paraId="0EF2D5AD"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 w:anchor="determining-the-application" w:history="1">
        <w:r w:rsidR="00547E1F" w:rsidRPr="00547E1F">
          <w:rPr>
            <w:rFonts w:ascii="Times New Roman" w:eastAsia="Times New Roman" w:hAnsi="Times New Roman" w:cs="Times New Roman"/>
            <w:color w:val="0000FF"/>
            <w:sz w:val="24"/>
            <w:szCs w:val="24"/>
            <w:u w:val="single"/>
            <w:lang w:val="en" w:eastAsia="en-GB"/>
          </w:rPr>
          <w:t>5. Determining the application</w:t>
        </w:r>
      </w:hyperlink>
    </w:p>
    <w:p w14:paraId="14FBF7BC"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 w:anchor="deemed-licences-and-conditions" w:history="1">
        <w:r w:rsidR="00547E1F" w:rsidRPr="00547E1F">
          <w:rPr>
            <w:rFonts w:ascii="Times New Roman" w:eastAsia="Times New Roman" w:hAnsi="Times New Roman" w:cs="Times New Roman"/>
            <w:color w:val="0000FF"/>
            <w:sz w:val="24"/>
            <w:szCs w:val="24"/>
            <w:u w:val="single"/>
            <w:lang w:val="en" w:eastAsia="en-GB"/>
          </w:rPr>
          <w:t xml:space="preserve">6. Deemed </w:t>
        </w:r>
        <w:proofErr w:type="spellStart"/>
        <w:r w:rsidR="00547E1F" w:rsidRPr="00547E1F">
          <w:rPr>
            <w:rFonts w:ascii="Times New Roman" w:eastAsia="Times New Roman" w:hAnsi="Times New Roman" w:cs="Times New Roman"/>
            <w:color w:val="0000FF"/>
            <w:sz w:val="24"/>
            <w:szCs w:val="24"/>
            <w:u w:val="single"/>
            <w:lang w:val="en" w:eastAsia="en-GB"/>
          </w:rPr>
          <w:t>licences</w:t>
        </w:r>
        <w:proofErr w:type="spellEnd"/>
        <w:r w:rsidR="00547E1F" w:rsidRPr="00547E1F">
          <w:rPr>
            <w:rFonts w:ascii="Times New Roman" w:eastAsia="Times New Roman" w:hAnsi="Times New Roman" w:cs="Times New Roman"/>
            <w:color w:val="0000FF"/>
            <w:sz w:val="24"/>
            <w:szCs w:val="24"/>
            <w:u w:val="single"/>
            <w:lang w:val="en" w:eastAsia="en-GB"/>
          </w:rPr>
          <w:t xml:space="preserve"> and conditions</w:t>
        </w:r>
      </w:hyperlink>
    </w:p>
    <w:p w14:paraId="215BAF61"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1" w:anchor="consultation" w:history="1">
        <w:r w:rsidR="00547E1F" w:rsidRPr="00547E1F">
          <w:rPr>
            <w:rFonts w:ascii="Times New Roman" w:eastAsia="Times New Roman" w:hAnsi="Times New Roman" w:cs="Times New Roman"/>
            <w:color w:val="0000FF"/>
            <w:sz w:val="24"/>
            <w:szCs w:val="24"/>
            <w:u w:val="single"/>
            <w:lang w:val="en" w:eastAsia="en-GB"/>
          </w:rPr>
          <w:t>7. Consultation</w:t>
        </w:r>
      </w:hyperlink>
    </w:p>
    <w:p w14:paraId="5563EC09" w14:textId="77777777" w:rsidR="00547E1F" w:rsidRPr="00547E1F" w:rsidRDefault="005E39AE" w:rsidP="00547E1F">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2" w:anchor="enforcement" w:history="1">
        <w:r w:rsidR="00547E1F" w:rsidRPr="00547E1F">
          <w:rPr>
            <w:rFonts w:ascii="Times New Roman" w:eastAsia="Times New Roman" w:hAnsi="Times New Roman" w:cs="Times New Roman"/>
            <w:color w:val="0000FF"/>
            <w:sz w:val="24"/>
            <w:szCs w:val="24"/>
            <w:u w:val="single"/>
            <w:lang w:val="en" w:eastAsia="en-GB"/>
          </w:rPr>
          <w:t>8. Enforcement</w:t>
        </w:r>
      </w:hyperlink>
    </w:p>
    <w:p w14:paraId="75630044"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noProof/>
          <w:sz w:val="24"/>
          <w:szCs w:val="24"/>
          <w:lang w:val="en" w:eastAsia="en-GB"/>
        </w:rPr>
        <w:drawing>
          <wp:inline distT="0" distB="0" distL="0" distR="0" wp14:anchorId="08B5A7D3" wp14:editId="3BF40DD6">
            <wp:extent cx="8134350" cy="329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34350" cy="3295650"/>
                    </a:xfrm>
                    <a:prstGeom prst="rect">
                      <a:avLst/>
                    </a:prstGeom>
                    <a:noFill/>
                    <a:ln>
                      <a:noFill/>
                    </a:ln>
                  </pic:spPr>
                </pic:pic>
              </a:graphicData>
            </a:graphic>
          </wp:inline>
        </w:drawing>
      </w:r>
    </w:p>
    <w:p w14:paraId="720E193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 Crown copyright 2020 </w:t>
      </w:r>
    </w:p>
    <w:p w14:paraId="21EAAEE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This publication is licensed under the terms of the Open Government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v3.0 except where otherwise stated. To view this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visit </w:t>
      </w:r>
      <w:hyperlink r:id="rId14" w:history="1">
        <w:r w:rsidRPr="00547E1F">
          <w:rPr>
            <w:rFonts w:ascii="Times New Roman" w:eastAsia="Times New Roman" w:hAnsi="Times New Roman" w:cs="Times New Roman"/>
            <w:color w:val="0000FF"/>
            <w:sz w:val="24"/>
            <w:szCs w:val="24"/>
            <w:u w:val="single"/>
            <w:lang w:val="en" w:eastAsia="en-GB"/>
          </w:rPr>
          <w:t>nationalarchives.gov.uk/doc/open-government-licence/version/3</w:t>
        </w:r>
      </w:hyperlink>
      <w:r w:rsidRPr="00547E1F">
        <w:rPr>
          <w:rFonts w:ascii="Times New Roman" w:eastAsia="Times New Roman" w:hAnsi="Times New Roman" w:cs="Times New Roman"/>
          <w:sz w:val="24"/>
          <w:szCs w:val="24"/>
          <w:lang w:val="en" w:eastAsia="en-GB"/>
        </w:rPr>
        <w:t xml:space="preserve"> or write to the Information Policy Team, The National Archives, Kew, London TW9 4DU, or email: </w:t>
      </w:r>
      <w:hyperlink r:id="rId15" w:history="1">
        <w:r w:rsidRPr="00547E1F">
          <w:rPr>
            <w:rFonts w:ascii="Times New Roman" w:eastAsia="Times New Roman" w:hAnsi="Times New Roman" w:cs="Times New Roman"/>
            <w:color w:val="0000FF"/>
            <w:sz w:val="24"/>
            <w:szCs w:val="24"/>
            <w:u w:val="single"/>
            <w:lang w:val="en" w:eastAsia="en-GB"/>
          </w:rPr>
          <w:t>psi@nationalarchives.gsi.gov.uk</w:t>
        </w:r>
      </w:hyperlink>
      <w:r w:rsidRPr="00547E1F">
        <w:rPr>
          <w:rFonts w:ascii="Times New Roman" w:eastAsia="Times New Roman" w:hAnsi="Times New Roman" w:cs="Times New Roman"/>
          <w:sz w:val="24"/>
          <w:szCs w:val="24"/>
          <w:lang w:val="en" w:eastAsia="en-GB"/>
        </w:rPr>
        <w:t xml:space="preserve">. </w:t>
      </w:r>
    </w:p>
    <w:p w14:paraId="43446587"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Where we have identified any third party copyright information you will need to obtain permission from the copyright holders concerned. </w:t>
      </w:r>
    </w:p>
    <w:p w14:paraId="31F7B9D2"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lastRenderedPageBreak/>
        <w:t xml:space="preserve">This publication is available at https://www.gov.uk/government/publications/pavement-licences-draft-guidance/draft-guidance-pavement-licences-outdoor-seating-proposal </w:t>
      </w:r>
    </w:p>
    <w:p w14:paraId="07A07599"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 xml:space="preserve">1. Pavement </w:t>
      </w:r>
      <w:proofErr w:type="spellStart"/>
      <w:r w:rsidRPr="00547E1F">
        <w:rPr>
          <w:rFonts w:ascii="Times New Roman" w:eastAsia="Times New Roman" w:hAnsi="Times New Roman" w:cs="Times New Roman"/>
          <w:b/>
          <w:bCs/>
          <w:sz w:val="36"/>
          <w:szCs w:val="36"/>
          <w:lang w:val="en" w:eastAsia="en-GB"/>
        </w:rPr>
        <w:t>licences</w:t>
      </w:r>
      <w:proofErr w:type="spellEnd"/>
    </w:p>
    <w:p w14:paraId="31CC2CEC"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1.1 What is a pavement </w:t>
      </w:r>
      <w:proofErr w:type="spellStart"/>
      <w:r w:rsidRPr="00547E1F">
        <w:rPr>
          <w:rFonts w:ascii="Times New Roman" w:eastAsia="Times New Roman" w:hAnsi="Times New Roman" w:cs="Times New Roman"/>
          <w:b/>
          <w:bCs/>
          <w:sz w:val="27"/>
          <w:szCs w:val="27"/>
          <w:lang w:val="en" w:eastAsia="en-GB"/>
        </w:rPr>
        <w:t>licence</w:t>
      </w:r>
      <w:proofErr w:type="spellEnd"/>
      <w:r w:rsidRPr="00547E1F">
        <w:rPr>
          <w:rFonts w:ascii="Times New Roman" w:eastAsia="Times New Roman" w:hAnsi="Times New Roman" w:cs="Times New Roman"/>
          <w:b/>
          <w:bCs/>
          <w:sz w:val="27"/>
          <w:szCs w:val="27"/>
          <w:lang w:val="en" w:eastAsia="en-GB"/>
        </w:rPr>
        <w:t>?</w:t>
      </w:r>
    </w:p>
    <w:p w14:paraId="00E4385F"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 pavement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granted by the local authority, or deemed to have been granted, which allows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-holder to place removable furniture over certain highways adjacent to the premises in relation to which the application was made, for certain purposes. This is a streamlined process to allow businesses to secure these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in time for the summer and, where they are deemed to have been granted, allow these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to remain in place for a year but not beyond 30 September 2021. Where a pavement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granted, clear access routes on the highway will need to be maintained, taking into account the needs of all users, including disabled people.</w:t>
      </w:r>
    </w:p>
    <w:p w14:paraId="4E5357CC"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1.2 What is the purpose of the new process for pavement </w:t>
      </w:r>
      <w:proofErr w:type="spellStart"/>
      <w:r w:rsidRPr="00547E1F">
        <w:rPr>
          <w:rFonts w:ascii="Times New Roman" w:eastAsia="Times New Roman" w:hAnsi="Times New Roman" w:cs="Times New Roman"/>
          <w:b/>
          <w:bCs/>
          <w:sz w:val="27"/>
          <w:szCs w:val="27"/>
          <w:lang w:val="en" w:eastAsia="en-GB"/>
        </w:rPr>
        <w:t>licences</w:t>
      </w:r>
      <w:proofErr w:type="spellEnd"/>
      <w:r w:rsidRPr="00547E1F">
        <w:rPr>
          <w:rFonts w:ascii="Times New Roman" w:eastAsia="Times New Roman" w:hAnsi="Times New Roman" w:cs="Times New Roman"/>
          <w:b/>
          <w:bCs/>
          <w:sz w:val="27"/>
          <w:szCs w:val="27"/>
          <w:lang w:val="en" w:eastAsia="en-GB"/>
        </w:rPr>
        <w:t>?</w:t>
      </w:r>
    </w:p>
    <w:p w14:paraId="6E5C0B4B"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This new process introduces a streamlined and cheaper route for businesses such as cafes, restaurants and bars to secure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to place furniture on the highway. This will support them to operate safely while social distancing measures remain in place. This will provide much needed income over the summer months and protect as many hospitality jobs as possible.</w:t>
      </w:r>
    </w:p>
    <w:p w14:paraId="5C2A2DE9"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1.3 How does the new process for pavement </w:t>
      </w:r>
      <w:proofErr w:type="spellStart"/>
      <w:r w:rsidRPr="00547E1F">
        <w:rPr>
          <w:rFonts w:ascii="Times New Roman" w:eastAsia="Times New Roman" w:hAnsi="Times New Roman" w:cs="Times New Roman"/>
          <w:b/>
          <w:bCs/>
          <w:sz w:val="27"/>
          <w:szCs w:val="27"/>
          <w:lang w:val="en" w:eastAsia="en-GB"/>
        </w:rPr>
        <w:t>licences</w:t>
      </w:r>
      <w:proofErr w:type="spellEnd"/>
      <w:r w:rsidRPr="00547E1F">
        <w:rPr>
          <w:rFonts w:ascii="Times New Roman" w:eastAsia="Times New Roman" w:hAnsi="Times New Roman" w:cs="Times New Roman"/>
          <w:b/>
          <w:bCs/>
          <w:sz w:val="27"/>
          <w:szCs w:val="27"/>
          <w:lang w:val="en" w:eastAsia="en-GB"/>
        </w:rPr>
        <w:t xml:space="preserve"> work?</w:t>
      </w:r>
    </w:p>
    <w:p w14:paraId="5930329D" w14:textId="4FF08F52"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Pavement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are presently granted primarily under Part 7A of the Highways Act 1980. The fee varies between local authorities. The new process provides a cheaper, easier and quicker way for businesses to obtain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The fee for applying for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under the new process, is capped at £100 and the consultation period is </w:t>
      </w:r>
      <w:r w:rsidR="00E00865">
        <w:rPr>
          <w:rFonts w:ascii="Times New Roman" w:eastAsia="Times New Roman" w:hAnsi="Times New Roman" w:cs="Times New Roman"/>
          <w:sz w:val="24"/>
          <w:szCs w:val="24"/>
          <w:lang w:val="en" w:eastAsia="en-GB"/>
        </w:rPr>
        <w:t>7</w:t>
      </w:r>
      <w:bookmarkStart w:id="0" w:name="_GoBack"/>
      <w:bookmarkEnd w:id="0"/>
      <w:r w:rsidRPr="00547E1F">
        <w:rPr>
          <w:rFonts w:ascii="Times New Roman" w:eastAsia="Times New Roman" w:hAnsi="Times New Roman" w:cs="Times New Roman"/>
          <w:sz w:val="24"/>
          <w:szCs w:val="24"/>
          <w:lang w:val="en" w:eastAsia="en-GB"/>
        </w:rPr>
        <w:t xml:space="preserve"> working days (excluding public holidays) starting the day after the application is sent electronically to the authority. It is currently a minimum of 28 calendar days under Part 7A.</w:t>
      </w:r>
    </w:p>
    <w:p w14:paraId="29128B40"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If the local authority does not determine the application before the end of the determination period (which is 5 working days beginning with the first day after the end of the public consultation period, excluding public holidays),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deemed to have been granted for a year (but not beyond 30 September 2021) and the business can place the proposed furniture such as tables and chairs within the area set out in the application for the purpose or purposes proposed.</w:t>
      </w:r>
    </w:p>
    <w:p w14:paraId="4774E466"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1.4 What businesses are eligible?</w:t>
      </w:r>
    </w:p>
    <w:p w14:paraId="6A6B0833"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 business which uses (or proposes to use) premises for the sale of food or drink for consumption (on or off the premises) can apply for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Businesses that are eligible include: public houses, cafes, bars, restaurants, snack bars, coffee shops, and ice cream </w:t>
      </w:r>
      <w:proofErr w:type="spellStart"/>
      <w:r w:rsidRPr="00547E1F">
        <w:rPr>
          <w:rFonts w:ascii="Times New Roman" w:eastAsia="Times New Roman" w:hAnsi="Times New Roman" w:cs="Times New Roman"/>
          <w:sz w:val="24"/>
          <w:szCs w:val="24"/>
          <w:lang w:val="en" w:eastAsia="en-GB"/>
        </w:rPr>
        <w:t>parlours</w:t>
      </w:r>
      <w:proofErr w:type="spellEnd"/>
      <w:r w:rsidRPr="00547E1F">
        <w:rPr>
          <w:rFonts w:ascii="Times New Roman" w:eastAsia="Times New Roman" w:hAnsi="Times New Roman" w:cs="Times New Roman"/>
          <w:sz w:val="24"/>
          <w:szCs w:val="24"/>
          <w:lang w:val="en" w:eastAsia="en-GB"/>
        </w:rPr>
        <w:t xml:space="preserve"> including where such uses form an ancillary aspect of another use, for example supermarkets, or entertainment venues which sell food and drink.</w:t>
      </w:r>
    </w:p>
    <w:p w14:paraId="272682F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lastRenderedPageBreak/>
        <w:t xml:space="preserve">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permits the business to use furniture placed on the highway to sell or serve food or drink and/or allow it to be used by people for consumption of food or drink supplied from, or in connection with the use of the premises.</w:t>
      </w:r>
    </w:p>
    <w:p w14:paraId="0B7C046C"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1.5 What furniture can be permitted by a </w:t>
      </w:r>
      <w:proofErr w:type="spellStart"/>
      <w:r w:rsidRPr="00547E1F">
        <w:rPr>
          <w:rFonts w:ascii="Times New Roman" w:eastAsia="Times New Roman" w:hAnsi="Times New Roman" w:cs="Times New Roman"/>
          <w:b/>
          <w:bCs/>
          <w:sz w:val="27"/>
          <w:szCs w:val="27"/>
          <w:lang w:val="en" w:eastAsia="en-GB"/>
        </w:rPr>
        <w:t>licence</w:t>
      </w:r>
      <w:proofErr w:type="spellEnd"/>
      <w:r w:rsidRPr="00547E1F">
        <w:rPr>
          <w:rFonts w:ascii="Times New Roman" w:eastAsia="Times New Roman" w:hAnsi="Times New Roman" w:cs="Times New Roman"/>
          <w:b/>
          <w:bCs/>
          <w:sz w:val="27"/>
          <w:szCs w:val="27"/>
          <w:lang w:val="en" w:eastAsia="en-GB"/>
        </w:rPr>
        <w:t>?</w:t>
      </w:r>
    </w:p>
    <w:p w14:paraId="2FC254E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furniture which may be used is:</w:t>
      </w:r>
    </w:p>
    <w:p w14:paraId="4D4058E4" w14:textId="77777777" w:rsidR="00547E1F" w:rsidRPr="00547E1F" w:rsidRDefault="00547E1F" w:rsidP="00547E1F">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counters or stalls for selling or serving food or drink;</w:t>
      </w:r>
    </w:p>
    <w:p w14:paraId="389F1266" w14:textId="77777777" w:rsidR="00547E1F" w:rsidRPr="00547E1F" w:rsidRDefault="00547E1F" w:rsidP="00547E1F">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tables, counters or shelves on which food or drink can be placed;</w:t>
      </w:r>
    </w:p>
    <w:p w14:paraId="4991984A" w14:textId="77777777" w:rsidR="00547E1F" w:rsidRPr="00547E1F" w:rsidRDefault="00547E1F" w:rsidP="00547E1F">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chairs, benches or other forms of seating; and</w:t>
      </w:r>
    </w:p>
    <w:p w14:paraId="718C226D" w14:textId="77777777" w:rsidR="00547E1F" w:rsidRPr="00547E1F" w:rsidRDefault="00547E1F" w:rsidP="00547E1F">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umbrellas, barriers, heaters and other articles used in connection with the outdoor consumption of food or drink.</w:t>
      </w:r>
    </w:p>
    <w:p w14:paraId="28119DB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This furniture is required to be removable. Local authorities should be pragmatic when determining what is ‘removable’ but in principle this means it is not a permanent fixed structure, and is able to be moved easily, and stored away of an evening.</w:t>
      </w:r>
    </w:p>
    <w:p w14:paraId="46DD5C76"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1.6 How much do applications cost?</w:t>
      </w:r>
    </w:p>
    <w:p w14:paraId="3530FDEC"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Fees will be set locally, but are capped at a maximum of £100.</w:t>
      </w:r>
    </w:p>
    <w:p w14:paraId="338A2585"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1.7 Are there any exclusions from this provision?</w:t>
      </w:r>
    </w:p>
    <w:p w14:paraId="55CE308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can only be granted in respect of highways listed in section 115A(1) Highways Act 1980. Generally, these are footpaths restricted to pedestrians or are roads and places to which vehicle access is restricted or prohibited. Highways maintained by Network Rail or over the Crown land are exempt (so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cannot be granted).</w:t>
      </w:r>
    </w:p>
    <w:p w14:paraId="6228F413"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1.8 Where does this new process apply?</w:t>
      </w:r>
    </w:p>
    <w:p w14:paraId="582863D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This process applies to England only, including London and other areas where statutory regimes other than the regime in the Highways Act 1980 may be relevant to the grant of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for street furniture.</w:t>
      </w:r>
    </w:p>
    <w:p w14:paraId="208B9211"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1.9 Which authority can exercise pavement </w:t>
      </w:r>
      <w:proofErr w:type="spellStart"/>
      <w:r w:rsidRPr="00547E1F">
        <w:rPr>
          <w:rFonts w:ascii="Times New Roman" w:eastAsia="Times New Roman" w:hAnsi="Times New Roman" w:cs="Times New Roman"/>
          <w:b/>
          <w:bCs/>
          <w:sz w:val="27"/>
          <w:szCs w:val="27"/>
          <w:lang w:val="en" w:eastAsia="en-GB"/>
        </w:rPr>
        <w:t>licence</w:t>
      </w:r>
      <w:proofErr w:type="spellEnd"/>
      <w:r w:rsidRPr="00547E1F">
        <w:rPr>
          <w:rFonts w:ascii="Times New Roman" w:eastAsia="Times New Roman" w:hAnsi="Times New Roman" w:cs="Times New Roman"/>
          <w:b/>
          <w:bCs/>
          <w:sz w:val="27"/>
          <w:szCs w:val="27"/>
          <w:lang w:val="en" w:eastAsia="en-GB"/>
        </w:rPr>
        <w:t xml:space="preserve"> functions?</w:t>
      </w:r>
    </w:p>
    <w:p w14:paraId="256F50EC"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Under Section 101 of the Local Government Act 1972, local authorities may arrange for the discharge of their functions by a committee, a sub-committee or an officer of the authority; or by any other local authority. This means that the executive of a local authority can delegate decisions to a committee, or officer of the authority. They may also wish to delegate the functions to another authority, for example to a County Council in a two-tier area.</w:t>
      </w:r>
    </w:p>
    <w:p w14:paraId="3A8030CC"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1.10 How does this interact with other regulatory process, such as alcohol licensing?</w:t>
      </w:r>
    </w:p>
    <w:p w14:paraId="62DCCB63"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It is important to note the grant of a pavement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only permits the placing of furniture on the highway. Other regulatory frameworks still apply such as the need for alcohol licenses and the need to comply with registration requirements for food businesses.</w:t>
      </w:r>
    </w:p>
    <w:p w14:paraId="4B738788"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lastRenderedPageBreak/>
        <w:t xml:space="preserve">If the applicant has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to serve alcohol on-premises temporary amendments to the </w:t>
      </w:r>
      <w:proofErr w:type="spellStart"/>
      <w:r w:rsidRPr="00547E1F">
        <w:rPr>
          <w:rFonts w:ascii="Times New Roman" w:eastAsia="Times New Roman" w:hAnsi="Times New Roman" w:cs="Times New Roman"/>
          <w:sz w:val="24"/>
          <w:szCs w:val="24"/>
          <w:lang w:val="en" w:eastAsia="en-GB"/>
        </w:rPr>
        <w:t>Licencing</w:t>
      </w:r>
      <w:proofErr w:type="spellEnd"/>
      <w:r w:rsidRPr="00547E1F">
        <w:rPr>
          <w:rFonts w:ascii="Times New Roman" w:eastAsia="Times New Roman" w:hAnsi="Times New Roman" w:cs="Times New Roman"/>
          <w:sz w:val="24"/>
          <w:szCs w:val="24"/>
          <w:lang w:val="en" w:eastAsia="en-GB"/>
        </w:rPr>
        <w:t xml:space="preserve"> Act 2003, through the Business and Planning Act 2020, will allow them to sell alcohol for consumption off the premises without needing to apply for a variation of their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More details can be found in the </w:t>
      </w:r>
      <w:hyperlink r:id="rId16" w:history="1">
        <w:r w:rsidRPr="00547E1F">
          <w:rPr>
            <w:rFonts w:ascii="Times New Roman" w:eastAsia="Times New Roman" w:hAnsi="Times New Roman" w:cs="Times New Roman"/>
            <w:color w:val="0000FF"/>
            <w:sz w:val="24"/>
            <w:szCs w:val="24"/>
            <w:u w:val="single"/>
            <w:lang w:val="en" w:eastAsia="en-GB"/>
          </w:rPr>
          <w:t>guidance accompanying the Business and Planning Act 2020</w:t>
        </w:r>
      </w:hyperlink>
      <w:r w:rsidRPr="00547E1F">
        <w:rPr>
          <w:rFonts w:ascii="Times New Roman" w:eastAsia="Times New Roman" w:hAnsi="Times New Roman" w:cs="Times New Roman"/>
          <w:sz w:val="24"/>
          <w:szCs w:val="24"/>
          <w:lang w:val="en" w:eastAsia="en-GB"/>
        </w:rPr>
        <w:t>.</w:t>
      </w:r>
    </w:p>
    <w:p w14:paraId="2A233BD5"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Local authorities will also need to have regard to the Public Sector Equality Duty, under the Equality Act 2010 when devising and implementing the new licensing regime, which includes the need to have due regard to eliminate discrimination, harassment, </w:t>
      </w:r>
      <w:proofErr w:type="spellStart"/>
      <w:r w:rsidRPr="00547E1F">
        <w:rPr>
          <w:rFonts w:ascii="Times New Roman" w:eastAsia="Times New Roman" w:hAnsi="Times New Roman" w:cs="Times New Roman"/>
          <w:sz w:val="24"/>
          <w:szCs w:val="24"/>
          <w:lang w:val="en" w:eastAsia="en-GB"/>
        </w:rPr>
        <w:t>victimisation</w:t>
      </w:r>
      <w:proofErr w:type="spellEnd"/>
      <w:r w:rsidRPr="00547E1F">
        <w:rPr>
          <w:rFonts w:ascii="Times New Roman" w:eastAsia="Times New Roman" w:hAnsi="Times New Roman" w:cs="Times New Roman"/>
          <w:sz w:val="24"/>
          <w:szCs w:val="24"/>
          <w:lang w:val="en" w:eastAsia="en-GB"/>
        </w:rPr>
        <w:t xml:space="preserve"> and any other conduct that is prohibited by or under the Act. Any businesses which apply for a pavement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will also need to have regard to their own duties under the Equality Act 2010, such as their duty under s.29 of the Act not to discriminate in providing their service.</w:t>
      </w:r>
    </w:p>
    <w:p w14:paraId="24BB2289"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1.11 Does the applicant need planning permission as well as the </w:t>
      </w:r>
      <w:proofErr w:type="spellStart"/>
      <w:r w:rsidRPr="00547E1F">
        <w:rPr>
          <w:rFonts w:ascii="Times New Roman" w:eastAsia="Times New Roman" w:hAnsi="Times New Roman" w:cs="Times New Roman"/>
          <w:b/>
          <w:bCs/>
          <w:sz w:val="27"/>
          <w:szCs w:val="27"/>
          <w:lang w:val="en" w:eastAsia="en-GB"/>
        </w:rPr>
        <w:t>licence</w:t>
      </w:r>
      <w:proofErr w:type="spellEnd"/>
      <w:r w:rsidRPr="00547E1F">
        <w:rPr>
          <w:rFonts w:ascii="Times New Roman" w:eastAsia="Times New Roman" w:hAnsi="Times New Roman" w:cs="Times New Roman"/>
          <w:b/>
          <w:bCs/>
          <w:sz w:val="27"/>
          <w:szCs w:val="27"/>
          <w:lang w:val="en" w:eastAsia="en-GB"/>
        </w:rPr>
        <w:t>?</w:t>
      </w:r>
    </w:p>
    <w:p w14:paraId="3A28B88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No. Once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granted, or deemed to be granted, the applicant will also benefit from deemed planning permission to use the land for anything done pursuant to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while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valid.</w:t>
      </w:r>
    </w:p>
    <w:p w14:paraId="473C46A5"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2. Duration</w:t>
      </w:r>
    </w:p>
    <w:p w14:paraId="6E6F10D7"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2.1 How long are pavement licenses valid for?</w:t>
      </w:r>
    </w:p>
    <w:p w14:paraId="35E5ED5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If a local authority determines an application before the end of the determination period (which is 5 working days, beginning with the first day after the end of the public consultation period, excluding public holidays) the authority can specify the duration of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subject to a minimum duration of 3 months. The expectation is that local authorities will grant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for 12 months or more unless there are good reasons for granting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for a shorter period such as plans for future changes in use of road space.</w:t>
      </w:r>
    </w:p>
    <w:p w14:paraId="50CEBF01"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If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‘deemed’ granted because the authority does not make a decision on an application before the end of the determination period, then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will be valid for a year. However, if, when implemented,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that has been deemed granted does not meet the conditions set out in the legislation or any local conditions, it can be revoked at any time on the grounds that it has breached the conditions.</w:t>
      </w:r>
    </w:p>
    <w:p w14:paraId="26825D23"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granted or deemed to be granted will not be valid beyond 30 September 2021.</w:t>
      </w:r>
    </w:p>
    <w:p w14:paraId="723BBE09"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2.2 How long will the new process be in place?</w:t>
      </w:r>
    </w:p>
    <w:p w14:paraId="78F6538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This is a temporary measure to support businesses while social distancing measures may still be in place. As it is uncertain how long some form of social distancing measures will be in place for, the new process will remain in place until the end of September 2021 – giving certainty to businesses for the foreseeable future, supporting them to operate safely while social distancing measures are in place. It will also allow them enough time to apply for new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under Part 7A of the Highways Act 1980 or equivalent provisions in any Local Act, if they want to extend their use of pavement furniture beyond the end of September 2021.</w:t>
      </w:r>
    </w:p>
    <w:p w14:paraId="1CF06B32"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3. Applications</w:t>
      </w:r>
    </w:p>
    <w:p w14:paraId="4E4D1356"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lastRenderedPageBreak/>
        <w:t>3.1 What information does an applicant need to provide?</w:t>
      </w:r>
    </w:p>
    <w:p w14:paraId="7DEBB097"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An application to the local authority must:</w:t>
      </w:r>
    </w:p>
    <w:p w14:paraId="55E295B4" w14:textId="77777777" w:rsidR="00547E1F" w:rsidRPr="00547E1F" w:rsidRDefault="00547E1F" w:rsidP="00547E1F">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specify the premises and, the part of the relevant highway to which the application relates;</w:t>
      </w:r>
    </w:p>
    <w:p w14:paraId="7095F62D" w14:textId="77777777" w:rsidR="00547E1F" w:rsidRPr="00547E1F" w:rsidRDefault="00547E1F" w:rsidP="00547E1F">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specify the purpose (or purposes) for which the furniture will be used which must be to sell or serve food or drink, and/or for use by other people for the consumption of food or drink. In both cases the food or drink must be supplied from, or in connection with relevant use of the premises;</w:t>
      </w:r>
    </w:p>
    <w:p w14:paraId="441209BE" w14:textId="77777777" w:rsidR="00547E1F" w:rsidRPr="00547E1F" w:rsidRDefault="00547E1F" w:rsidP="00547E1F">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specify the days of the week on which and the hours between which it is proposed to have furniture on the highway;</w:t>
      </w:r>
    </w:p>
    <w:p w14:paraId="030C9F5C" w14:textId="77777777" w:rsidR="00547E1F" w:rsidRPr="00547E1F" w:rsidRDefault="00547E1F" w:rsidP="00547E1F">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describe the type of furniture to which the application relates, for example: tables, chairs, and/or stalls;</w:t>
      </w:r>
    </w:p>
    <w:p w14:paraId="164A3E07" w14:textId="77777777" w:rsidR="00547E1F" w:rsidRPr="00547E1F" w:rsidRDefault="00547E1F" w:rsidP="00547E1F">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specify the date on which the application is made;</w:t>
      </w:r>
    </w:p>
    <w:p w14:paraId="393A4F76" w14:textId="77777777" w:rsidR="00547E1F" w:rsidRPr="00547E1F" w:rsidRDefault="00547E1F" w:rsidP="00547E1F">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contain or be accompanied by such evidence of public liability insurance in respect of anything to be done pursuant to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as the authority may require; and</w:t>
      </w:r>
    </w:p>
    <w:p w14:paraId="0D074633" w14:textId="77777777" w:rsidR="00547E1F" w:rsidRPr="00547E1F" w:rsidRDefault="00547E1F" w:rsidP="00547E1F">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contain or be accompanied by such other information or material as the local authority may require, for example how national and local conditions have been satisfied.</w:t>
      </w:r>
    </w:p>
    <w:p w14:paraId="6B1CCE51"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Local authorities may require applications to be made on a standard application form.</w:t>
      </w:r>
    </w:p>
    <w:p w14:paraId="4B23F7AE"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3.2 What other information may the local authority require?</w:t>
      </w:r>
    </w:p>
    <w:p w14:paraId="3DE1AA99"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Local authorities may require the applicant to provide other information or material to help them make a swift determination. This could be included in their standard application form. Any requirements imposed should be reasonable and should be kept as minimal as possible. Examples of the information a local authority might require might include:</w:t>
      </w:r>
    </w:p>
    <w:p w14:paraId="155A8800"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 plan showing the location of the premises shown by a red line, so the application site can be clearly identified (some authorities may require this on an OS Base Map);</w:t>
      </w:r>
    </w:p>
    <w:p w14:paraId="4D20285D"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 plan clearly showing the proposed area covered by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in relation to the highway, if not to scale, with measurements clearly shown;</w:t>
      </w:r>
    </w:p>
    <w:p w14:paraId="65B952BF"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proposed duration of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(for e.g. 3 months, 6 months, or a year);</w:t>
      </w:r>
    </w:p>
    <w:p w14:paraId="11A856DC"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evidence of the right to occupy the premises e.g. the lease;</w:t>
      </w:r>
    </w:p>
    <w:p w14:paraId="0218F7DD"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contact details of the applicant;</w:t>
      </w:r>
    </w:p>
    <w:p w14:paraId="12E986C5"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photos or brochures showing the proposed type of furniture and information on potential siting of it within the area applied;</w:t>
      </w:r>
    </w:p>
    <w:p w14:paraId="23E3F0DD"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evidence that the applicant has met the requirement to give notice of the application (for example photograph);</w:t>
      </w:r>
    </w:p>
    <w:p w14:paraId="7A9C08BA"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(if applicable) reference of existing pavement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currently under consideration by the local authority; and</w:t>
      </w:r>
    </w:p>
    <w:p w14:paraId="4F07BB7C" w14:textId="77777777" w:rsidR="00547E1F" w:rsidRPr="00547E1F" w:rsidRDefault="00547E1F" w:rsidP="00547E1F">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any other evidence needed to demonstrate how any local and national conditions will be satisfied.</w:t>
      </w:r>
    </w:p>
    <w:p w14:paraId="76B05DE2"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3.3 What happens if an applicant has already made an application under the current regime?</w:t>
      </w:r>
    </w:p>
    <w:p w14:paraId="670E9F22"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lastRenderedPageBreak/>
        <w:t xml:space="preserve">If an applicant has already applied for permission to place furniture on the highway under the existing regime and their application has not been determined, they may proceed with that application. However, that applicant may opt to make a fresh application for a pavement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under the new process. In those circumstances the pending application will be deemed to have been withdrawn. If the fee for the pending application was paid the authority will not be permitted to charge a fee for the new application for a pavement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w:t>
      </w:r>
    </w:p>
    <w:p w14:paraId="36FBDB41"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4. National Conditions</w:t>
      </w:r>
    </w:p>
    <w:p w14:paraId="771728C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2020 Act sets out two conditions which apply to pavement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which are granted or deemed to be granted these are: a no-obstruction condition and a smoke-free seating condition. These apply only to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granted under the Business and Planning Act 2020, not existing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permitted under Part 7A of the Highways Act 1980, or other relevant legislation.</w:t>
      </w:r>
    </w:p>
    <w:p w14:paraId="4E841DCE"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4.1 How can the local authority and applicant consider the needs of disabled people when considering whether the requirements of the no-obstruction condition are met?</w:t>
      </w:r>
    </w:p>
    <w:p w14:paraId="3D7834A3"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no-obstruction condition is a condition that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must not have the effects set out in section 3(6) of the 2020 Act. When determining whether furniture constitutes an unacceptable obstruction in light of the no-obstruction condition, the provisions require that local authorities consider the needs of disabled people. In order to do this, authorities should consider the following matters when setting conditions, determining applications (in the absence of local conditions), and when considering whether enforcement action is required:</w:t>
      </w:r>
    </w:p>
    <w:p w14:paraId="47883206" w14:textId="77777777" w:rsidR="00547E1F" w:rsidRPr="00547E1F" w:rsidRDefault="00547E1F" w:rsidP="00547E1F">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Section 3.1 of Inclusive Mobility sets out a range of recommended widths which would be required, depending on the needs of particular pavement users, but is clear that in most circumstances 1500mm clear space should be regarded as the minimum acceptable distance between the obstacle and the edge of the footway,</w:t>
      </w:r>
    </w:p>
    <w:p w14:paraId="4EF3DDBB" w14:textId="77777777" w:rsidR="00547E1F" w:rsidRPr="00547E1F" w:rsidRDefault="00547E1F" w:rsidP="00547E1F">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any need for a barrier to separate furniture from the rest of the footway so that the visually impaired can navigate around the furniture, such as </w:t>
      </w:r>
      <w:proofErr w:type="spellStart"/>
      <w:r w:rsidRPr="00547E1F">
        <w:rPr>
          <w:rFonts w:ascii="Times New Roman" w:eastAsia="Times New Roman" w:hAnsi="Times New Roman" w:cs="Times New Roman"/>
          <w:sz w:val="24"/>
          <w:szCs w:val="24"/>
          <w:lang w:val="en" w:eastAsia="en-GB"/>
        </w:rPr>
        <w:t>colour</w:t>
      </w:r>
      <w:proofErr w:type="spellEnd"/>
      <w:r w:rsidRPr="00547E1F">
        <w:rPr>
          <w:rFonts w:ascii="Times New Roman" w:eastAsia="Times New Roman" w:hAnsi="Times New Roman" w:cs="Times New Roman"/>
          <w:sz w:val="24"/>
          <w:szCs w:val="24"/>
          <w:lang w:val="en" w:eastAsia="en-GB"/>
        </w:rPr>
        <w:t xml:space="preserve"> contrast and a tap rail for long cane users. In some cases, it may be appropriate to use one or more rigid, removable objects to demarcate the area to which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applies, for example wooden tubs of flowers. However, this will need to be balanced to ensure any barriers do not inhibit other street users, such as the mobility impaired, as such barriers may create a further obstacle in the highway;</w:t>
      </w:r>
    </w:p>
    <w:p w14:paraId="7C8E28B2" w14:textId="77777777" w:rsidR="00547E1F" w:rsidRPr="00547E1F" w:rsidRDefault="00547E1F" w:rsidP="00547E1F">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any conflict of street furniture with the principal lines of pedestrian movement particularly for disabled people, older people and those with mobility needs. The positioning of furniture should not discourage pedestrians from using the footway. The available route must be entirely clear and not pass through an area with tables and chairs;</w:t>
      </w:r>
    </w:p>
    <w:p w14:paraId="74BC25BA" w14:textId="77777777" w:rsidR="00547E1F" w:rsidRPr="00547E1F" w:rsidRDefault="00547E1F" w:rsidP="00547E1F">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so that where possible furniture is non-reflective and of reasonable substance such that it cannot easily be pushed or blown over by the wind, and thereby cause obstruction – for example, the local authority could refuse the use of plastic patio furniture, unless measures have been taken to ensure it is kept in place.</w:t>
      </w:r>
    </w:p>
    <w:p w14:paraId="71005484"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Section 149 of the Equality Act 2010 places duties on local authorities, to have due regard to: the need to eliminate unlawful discrimination, advance equality of opportunity between </w:t>
      </w:r>
      <w:r w:rsidRPr="00547E1F">
        <w:rPr>
          <w:rFonts w:ascii="Times New Roman" w:eastAsia="Times New Roman" w:hAnsi="Times New Roman" w:cs="Times New Roman"/>
          <w:sz w:val="24"/>
          <w:szCs w:val="24"/>
          <w:lang w:val="en" w:eastAsia="en-GB"/>
        </w:rPr>
        <w:lastRenderedPageBreak/>
        <w:t>people who share a protected characteristic and those who don’t, and foster or encourage good relations between people who share a protected characteristic and those who don’t.</w:t>
      </w:r>
    </w:p>
    <w:p w14:paraId="34B74736"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4.2 What is reasonable provision for seating where smoking is not permitted?</w:t>
      </w:r>
    </w:p>
    <w:p w14:paraId="7633B4CF"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national smoke-free seating condition seeks to ensure customers have greater choice, so that both smokers and non-smokers are able to sit outside, in order to protect public health by reducing risks of COVID transmission.</w:t>
      </w:r>
    </w:p>
    <w:p w14:paraId="38AC735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It is important that businesses can cater to their customers’ preferences. The Business and Planning Act 2020 imposes a smoke-free seating condition in relation to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where seating used for the purpose of consuming food or drink has been, (or is to be) placed on the relevant highway. The condition requires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-holder to make reasonable provision for seating where smoking is not permitted. This means that where businesses provide for smokers, customers will also have the option of sitting in a non-smoking area. Ways of meeting this condition could include:</w:t>
      </w:r>
    </w:p>
    <w:p w14:paraId="4AD2B4E4" w14:textId="77777777" w:rsidR="00547E1F" w:rsidRPr="00547E1F" w:rsidRDefault="00547E1F" w:rsidP="00547E1F">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Clear ‘smoking’ and ‘non-smoking’ areas, with ‘no smoking’ signage displayed in designated ‘smoke-free’ zones in accordance with Smoke-free (signs) regulations 2012 which can be viewed here.</w:t>
      </w:r>
    </w:p>
    <w:p w14:paraId="10725D35" w14:textId="77777777" w:rsidR="00547E1F" w:rsidRPr="00547E1F" w:rsidRDefault="00547E1F" w:rsidP="00547E1F">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No ash trays or similar receptacles to be provided or permitted to be left on furniture where smoke-free seating is identified.</w:t>
      </w:r>
    </w:p>
    <w:p w14:paraId="0E6E6D95" w14:textId="77777777" w:rsidR="00547E1F" w:rsidRPr="00547E1F" w:rsidRDefault="00547E1F" w:rsidP="00547E1F">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holders should provide a minimum 2M distance between non-smoking and smoking areas, wherever possible.</w:t>
      </w:r>
    </w:p>
    <w:p w14:paraId="3D6EB0DD"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Further, business must continue to have regard to smoke-free legislation under The Health Act 2006, and the subsequent Smoke-free (Premises and Enforcement) Regulations 2006.</w:t>
      </w:r>
    </w:p>
    <w:p w14:paraId="5A83EFE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Public Health England has published </w:t>
      </w:r>
      <w:hyperlink r:id="rId17" w:history="1">
        <w:r w:rsidRPr="00547E1F">
          <w:rPr>
            <w:rFonts w:ascii="Times New Roman" w:eastAsia="Times New Roman" w:hAnsi="Times New Roman" w:cs="Times New Roman"/>
            <w:color w:val="0000FF"/>
            <w:sz w:val="24"/>
            <w:szCs w:val="24"/>
            <w:u w:val="single"/>
            <w:lang w:val="en" w:eastAsia="en-GB"/>
          </w:rPr>
          <w:t>guidance for smokers and vapers during the COVID pandemic</w:t>
        </w:r>
      </w:hyperlink>
      <w:r w:rsidRPr="00547E1F">
        <w:rPr>
          <w:rFonts w:ascii="Times New Roman" w:eastAsia="Times New Roman" w:hAnsi="Times New Roman" w:cs="Times New Roman"/>
          <w:sz w:val="24"/>
          <w:szCs w:val="24"/>
          <w:lang w:val="en" w:eastAsia="en-GB"/>
        </w:rPr>
        <w:t>.</w:t>
      </w:r>
    </w:p>
    <w:p w14:paraId="1297D7DA"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4.3 Where an authority has set a local condition covering the same matter as a national condition, which take precedence?</w:t>
      </w:r>
    </w:p>
    <w:p w14:paraId="664072A0"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Where a local authority sets a local condition that covers the same matter as set out in national conditions, then the locally set condition would take precedence over the national condition where there is reasonable justification to do so.</w:t>
      </w:r>
    </w:p>
    <w:p w14:paraId="517A5950"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5. Determining the application</w:t>
      </w:r>
    </w:p>
    <w:p w14:paraId="5DC12F32"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5.1 What happens once the information is submitted to the local authority?</w:t>
      </w:r>
    </w:p>
    <w:p w14:paraId="573C88E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Once the information is submitted to the local authority the authority has 10 working days from the day after the application is made (excluding public holidays) to consult on, and determine the application. This consists of 5 working days for public consultation, and then 5 working days to consider and determine the application after the consultation.</w:t>
      </w:r>
    </w:p>
    <w:p w14:paraId="485CC36F"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If the local authority does not determine the application within the 10 working day period, the application will be deemed to have been granted.</w:t>
      </w:r>
    </w:p>
    <w:p w14:paraId="29C25809"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lastRenderedPageBreak/>
        <w:t xml:space="preserve">5.2 What will a local authority consider when deciding whether to grant a pavement </w:t>
      </w:r>
      <w:proofErr w:type="spellStart"/>
      <w:r w:rsidRPr="00547E1F">
        <w:rPr>
          <w:rFonts w:ascii="Times New Roman" w:eastAsia="Times New Roman" w:hAnsi="Times New Roman" w:cs="Times New Roman"/>
          <w:b/>
          <w:bCs/>
          <w:sz w:val="27"/>
          <w:szCs w:val="27"/>
          <w:lang w:val="en" w:eastAsia="en-GB"/>
        </w:rPr>
        <w:t>licence</w:t>
      </w:r>
      <w:proofErr w:type="spellEnd"/>
      <w:r w:rsidRPr="00547E1F">
        <w:rPr>
          <w:rFonts w:ascii="Times New Roman" w:eastAsia="Times New Roman" w:hAnsi="Times New Roman" w:cs="Times New Roman"/>
          <w:b/>
          <w:bCs/>
          <w:sz w:val="27"/>
          <w:szCs w:val="27"/>
          <w:lang w:val="en" w:eastAsia="en-GB"/>
        </w:rPr>
        <w:t>?</w:t>
      </w:r>
    </w:p>
    <w:p w14:paraId="1FB81B87"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local authority will need to consider a number of factors, when determining whether to approve the application. These include whether local conditions might be needed to make it possible to approve an application which would otherwise be unacceptable.</w:t>
      </w:r>
    </w:p>
    <w:p w14:paraId="7504BDB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Secretary of State may specify conditions for pavement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in Regulations. This is in addition to the statutory ‘no obstruction’ condition referred to in sections 5(4) and 3(6) of the Business and Planning Act 2020 Act and ‘smoke-free’ seating condition.</w:t>
      </w:r>
    </w:p>
    <w:p w14:paraId="51F00899"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Authorities are encouraged to publish local conditions subject to which they propose to grant pavement </w:t>
      </w:r>
      <w:proofErr w:type="spellStart"/>
      <w:r w:rsidRPr="00547E1F">
        <w:rPr>
          <w:rFonts w:ascii="Times New Roman" w:eastAsia="Times New Roman" w:hAnsi="Times New Roman" w:cs="Times New Roman"/>
          <w:sz w:val="24"/>
          <w:szCs w:val="24"/>
          <w:lang w:val="en" w:eastAsia="en-GB"/>
        </w:rPr>
        <w:t>licences</w:t>
      </w:r>
      <w:proofErr w:type="spellEnd"/>
      <w:r w:rsidRPr="00547E1F">
        <w:rPr>
          <w:rFonts w:ascii="Times New Roman" w:eastAsia="Times New Roman" w:hAnsi="Times New Roman" w:cs="Times New Roman"/>
          <w:sz w:val="24"/>
          <w:szCs w:val="24"/>
          <w:lang w:val="en" w:eastAsia="en-GB"/>
        </w:rPr>
        <w:t xml:space="preserve"> so that applicants and those making representations are aware of them. When considering their powers in relation to local conditions they should bear in mind the requirements of and seek to impose conditions which have the same effect as the no-obstruction condition and the smoke-free seating condition. They should also take into account any national conditions which may be specified in the future in Regulations.</w:t>
      </w:r>
    </w:p>
    <w:p w14:paraId="0086C90D"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When setting local conditions and determining applications, issues authorities will also want to consider include:</w:t>
      </w:r>
    </w:p>
    <w:p w14:paraId="4DDBA7AD" w14:textId="77777777" w:rsidR="00547E1F" w:rsidRPr="00547E1F" w:rsidRDefault="00547E1F" w:rsidP="00547E1F">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public health and safety including security – for example, ensuring that uses conform with latest guidance on social distancing and any reasonable crowd management measures needed as a result of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being granted and businesses reopening;</w:t>
      </w:r>
    </w:p>
    <w:p w14:paraId="7EBC7B46" w14:textId="77777777" w:rsidR="00547E1F" w:rsidRPr="00547E1F" w:rsidRDefault="00547E1F" w:rsidP="00547E1F">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public amenity – will the proposed use create nuisance to </w:t>
      </w:r>
      <w:proofErr w:type="spellStart"/>
      <w:r w:rsidRPr="00547E1F">
        <w:rPr>
          <w:rFonts w:ascii="Times New Roman" w:eastAsia="Times New Roman" w:hAnsi="Times New Roman" w:cs="Times New Roman"/>
          <w:sz w:val="24"/>
          <w:szCs w:val="24"/>
          <w:lang w:val="en" w:eastAsia="en-GB"/>
        </w:rPr>
        <w:t>neighbouring</w:t>
      </w:r>
      <w:proofErr w:type="spellEnd"/>
      <w:r w:rsidRPr="00547E1F">
        <w:rPr>
          <w:rFonts w:ascii="Times New Roman" w:eastAsia="Times New Roman" w:hAnsi="Times New Roman" w:cs="Times New Roman"/>
          <w:sz w:val="24"/>
          <w:szCs w:val="24"/>
          <w:lang w:val="en" w:eastAsia="en-GB"/>
        </w:rPr>
        <w:t xml:space="preserve"> occupiers by generating anti-social </w:t>
      </w:r>
      <w:proofErr w:type="spellStart"/>
      <w:r w:rsidRPr="00547E1F">
        <w:rPr>
          <w:rFonts w:ascii="Times New Roman" w:eastAsia="Times New Roman" w:hAnsi="Times New Roman" w:cs="Times New Roman"/>
          <w:sz w:val="24"/>
          <w:szCs w:val="24"/>
          <w:lang w:val="en" w:eastAsia="en-GB"/>
        </w:rPr>
        <w:t>behaviour</w:t>
      </w:r>
      <w:proofErr w:type="spellEnd"/>
      <w:r w:rsidRPr="00547E1F">
        <w:rPr>
          <w:rFonts w:ascii="Times New Roman" w:eastAsia="Times New Roman" w:hAnsi="Times New Roman" w:cs="Times New Roman"/>
          <w:sz w:val="24"/>
          <w:szCs w:val="24"/>
          <w:lang w:val="en" w:eastAsia="en-GB"/>
        </w:rPr>
        <w:t xml:space="preserve"> and litter; and</w:t>
      </w:r>
    </w:p>
    <w:p w14:paraId="1FD23986" w14:textId="77777777" w:rsidR="00547E1F" w:rsidRPr="00547E1F" w:rsidRDefault="00547E1F" w:rsidP="00547E1F">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accessibility – taking a proportionate approach to considering the nature of the site in relation to which the application for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made, its surroundings and its users, taking account of:</w:t>
      </w:r>
    </w:p>
    <w:p w14:paraId="5EF57E5A" w14:textId="77777777" w:rsidR="00547E1F" w:rsidRPr="00547E1F" w:rsidRDefault="00547E1F" w:rsidP="00547E1F">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considerations under the no-obstruction condition, in particular considering the needs of disabled people; </w:t>
      </w:r>
    </w:p>
    <w:p w14:paraId="0AFD3723" w14:textId="77777777" w:rsidR="00547E1F" w:rsidRPr="00547E1F" w:rsidRDefault="00547E1F" w:rsidP="00547E1F">
      <w:pPr>
        <w:numPr>
          <w:ilvl w:val="1"/>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any other temporary measures in place that may be relevant to the proposal, for example, the reallocation of road space. This could include </w:t>
      </w:r>
      <w:proofErr w:type="spellStart"/>
      <w:r w:rsidRPr="00547E1F">
        <w:rPr>
          <w:rFonts w:ascii="Times New Roman" w:eastAsia="Times New Roman" w:hAnsi="Times New Roman" w:cs="Times New Roman"/>
          <w:sz w:val="24"/>
          <w:szCs w:val="24"/>
          <w:lang w:val="en" w:eastAsia="en-GB"/>
        </w:rPr>
        <w:t>pedestrianised</w:t>
      </w:r>
      <w:proofErr w:type="spellEnd"/>
      <w:r w:rsidRPr="00547E1F">
        <w:rPr>
          <w:rFonts w:ascii="Times New Roman" w:eastAsia="Times New Roman" w:hAnsi="Times New Roman" w:cs="Times New Roman"/>
          <w:sz w:val="24"/>
          <w:szCs w:val="24"/>
          <w:lang w:val="en" w:eastAsia="en-GB"/>
        </w:rPr>
        <w:t xml:space="preserve"> streets and any subsequent reallocation of this space to vehicles;</w:t>
      </w:r>
    </w:p>
    <w:p w14:paraId="2F38F788" w14:textId="77777777" w:rsidR="00547E1F" w:rsidRPr="00547E1F" w:rsidRDefault="00547E1F" w:rsidP="00547E1F">
      <w:pPr>
        <w:numPr>
          <w:ilvl w:val="1"/>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any other social distancing measures in place, for example any queuing systems that limit the space available on the pavement;</w:t>
      </w:r>
    </w:p>
    <w:p w14:paraId="377CF0A0" w14:textId="77777777" w:rsidR="00547E1F" w:rsidRPr="00547E1F" w:rsidRDefault="00547E1F" w:rsidP="00547E1F">
      <w:pPr>
        <w:numPr>
          <w:ilvl w:val="1"/>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whether there are other permanent street furniture or fixed structures in place on the footway that already reduce access; and</w:t>
      </w:r>
    </w:p>
    <w:p w14:paraId="4F280A42" w14:textId="77777777" w:rsidR="00547E1F" w:rsidRPr="00547E1F" w:rsidRDefault="00547E1F" w:rsidP="00547E1F">
      <w:pPr>
        <w:numPr>
          <w:ilvl w:val="1"/>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other users of the space, for example if there are high levels of pedestrian or cycle movements.</w:t>
      </w:r>
    </w:p>
    <w:p w14:paraId="4E1E618A"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5.3 How can local authorities consider Security?</w:t>
      </w:r>
    </w:p>
    <w:p w14:paraId="7E90C39F"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When considering public health and safety, local authorities should seek to ensure a balanced consideration for security implications, particularly the risk to groups of people from interaction with hostile vehicles, and the creation of large crowds in new public spaces. Local authorities should consider consulting with Police Licensing Teams, Designing Out Crime Officers and Counter Terrorism Security Advisors for relevant advice.</w:t>
      </w:r>
    </w:p>
    <w:p w14:paraId="12AD987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See the </w:t>
      </w:r>
      <w:hyperlink r:id="rId18" w:history="1">
        <w:r w:rsidRPr="00547E1F">
          <w:rPr>
            <w:rFonts w:ascii="Times New Roman" w:eastAsia="Times New Roman" w:hAnsi="Times New Roman" w:cs="Times New Roman"/>
            <w:color w:val="0000FF"/>
            <w:sz w:val="24"/>
            <w:szCs w:val="24"/>
            <w:u w:val="single"/>
            <w:lang w:val="en" w:eastAsia="en-GB"/>
          </w:rPr>
          <w:t>guidance for managing the most common security implications</w:t>
        </w:r>
      </w:hyperlink>
      <w:r w:rsidRPr="00547E1F">
        <w:rPr>
          <w:rFonts w:ascii="Times New Roman" w:eastAsia="Times New Roman" w:hAnsi="Times New Roman" w:cs="Times New Roman"/>
          <w:sz w:val="24"/>
          <w:szCs w:val="24"/>
          <w:lang w:val="en" w:eastAsia="en-GB"/>
        </w:rPr>
        <w:t>.</w:t>
      </w:r>
    </w:p>
    <w:p w14:paraId="28BE9759"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lastRenderedPageBreak/>
        <w:t>5.4 Can local authorities impose conditions which are not published?</w:t>
      </w:r>
    </w:p>
    <w:p w14:paraId="32C0F8D1"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Yes. When they grant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local authorities may impose reasonable conditions whether or not they are published upfront. There is an expectation these will be supported by a clear justification for the need of a condition, such as evidence raised during the consultation, which is in addition to any published local conditions. Conditions might, for example, limit the maximum number of chairs and tables, or type of furniture, time and days of operation with justification for this.</w:t>
      </w:r>
    </w:p>
    <w:p w14:paraId="30162858"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5.5 Where can local authorities find out more about how to manage social distancing?</w:t>
      </w:r>
    </w:p>
    <w:p w14:paraId="5D167735"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government has published the </w:t>
      </w:r>
      <w:hyperlink r:id="rId19" w:history="1">
        <w:r w:rsidRPr="00547E1F">
          <w:rPr>
            <w:rFonts w:ascii="Times New Roman" w:eastAsia="Times New Roman" w:hAnsi="Times New Roman" w:cs="Times New Roman"/>
            <w:color w:val="0000FF"/>
            <w:sz w:val="24"/>
            <w:szCs w:val="24"/>
            <w:u w:val="single"/>
            <w:lang w:val="en" w:eastAsia="en-GB"/>
          </w:rPr>
          <w:t>COVID-19 Secure: safer public places guidance</w:t>
        </w:r>
      </w:hyperlink>
      <w:r w:rsidRPr="00547E1F">
        <w:rPr>
          <w:rFonts w:ascii="Times New Roman" w:eastAsia="Times New Roman" w:hAnsi="Times New Roman" w:cs="Times New Roman"/>
          <w:sz w:val="24"/>
          <w:szCs w:val="24"/>
          <w:lang w:val="en" w:eastAsia="en-GB"/>
        </w:rPr>
        <w:t>, which provides owners and operators of public spaces with information and examples of measures that may be undertaken to adapt and manage public spaces in order to help social distancing.</w:t>
      </w:r>
    </w:p>
    <w:p w14:paraId="41E811C8"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See </w:t>
      </w:r>
      <w:hyperlink r:id="rId20" w:history="1">
        <w:r w:rsidRPr="00547E1F">
          <w:rPr>
            <w:rFonts w:ascii="Times New Roman" w:eastAsia="Times New Roman" w:hAnsi="Times New Roman" w:cs="Times New Roman"/>
            <w:color w:val="0000FF"/>
            <w:sz w:val="24"/>
            <w:szCs w:val="24"/>
            <w:u w:val="single"/>
            <w:lang w:val="en" w:eastAsia="en-GB"/>
          </w:rPr>
          <w:t>more detailed information on considering security implications in light of new Covid-19 measures</w:t>
        </w:r>
      </w:hyperlink>
      <w:r w:rsidRPr="00547E1F">
        <w:rPr>
          <w:rFonts w:ascii="Times New Roman" w:eastAsia="Times New Roman" w:hAnsi="Times New Roman" w:cs="Times New Roman"/>
          <w:sz w:val="24"/>
          <w:szCs w:val="24"/>
          <w:lang w:val="en" w:eastAsia="en-GB"/>
        </w:rPr>
        <w:t>.</w:t>
      </w:r>
    </w:p>
    <w:p w14:paraId="7EFF043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See </w:t>
      </w:r>
      <w:hyperlink r:id="rId21" w:history="1">
        <w:r w:rsidRPr="00547E1F">
          <w:rPr>
            <w:rFonts w:ascii="Times New Roman" w:eastAsia="Times New Roman" w:hAnsi="Times New Roman" w:cs="Times New Roman"/>
            <w:color w:val="0000FF"/>
            <w:sz w:val="24"/>
            <w:szCs w:val="24"/>
            <w:u w:val="single"/>
            <w:lang w:val="en" w:eastAsia="en-GB"/>
          </w:rPr>
          <w:t>specific advice on protecting queues(PDF)</w:t>
        </w:r>
      </w:hyperlink>
      <w:r w:rsidRPr="00547E1F">
        <w:rPr>
          <w:rFonts w:ascii="Times New Roman" w:eastAsia="Times New Roman" w:hAnsi="Times New Roman" w:cs="Times New Roman"/>
          <w:sz w:val="24"/>
          <w:szCs w:val="24"/>
          <w:lang w:val="en" w:eastAsia="en-GB"/>
        </w:rPr>
        <w:t>.</w:t>
      </w:r>
    </w:p>
    <w:p w14:paraId="185194A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When considering the minimum width needed for clear access, authorities and applicants will need to take into account any social distancing measures in place and ensure that these distancing measures are also applied to allow for safe passing of highway users and for the safety of any customers using the furniture, and any other likely users of the area.</w:t>
      </w:r>
    </w:p>
    <w:p w14:paraId="0CC0F9C7"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5.6 What are the outcomes of an application?</w:t>
      </w:r>
    </w:p>
    <w:p w14:paraId="623B0DB9"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If the local authority determines the application before the end of the determination period the local authority can:</w:t>
      </w:r>
    </w:p>
    <w:p w14:paraId="0E8A6886" w14:textId="77777777" w:rsidR="00547E1F" w:rsidRPr="00547E1F" w:rsidRDefault="00547E1F" w:rsidP="00547E1F">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grant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in respect of any or all of the purposes specified in the application,</w:t>
      </w:r>
    </w:p>
    <w:p w14:paraId="6ED888E3" w14:textId="77777777" w:rsidR="00547E1F" w:rsidRPr="00547E1F" w:rsidRDefault="00547E1F" w:rsidP="00547E1F">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grant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for some or all of the part of the highway specified in the application, and impose conditions, or</w:t>
      </w:r>
    </w:p>
    <w:p w14:paraId="04084CC0" w14:textId="77777777" w:rsidR="00547E1F" w:rsidRPr="00547E1F" w:rsidRDefault="00547E1F" w:rsidP="00547E1F">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refuse the application.</w:t>
      </w:r>
    </w:p>
    <w:p w14:paraId="4D7524F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To the extent that conditions imposed on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by the local authority do not have the effects specified in the statutory conditions (see </w:t>
      </w:r>
      <w:hyperlink r:id="rId22" w:anchor="para4.1" w:history="1">
        <w:r w:rsidRPr="00547E1F">
          <w:rPr>
            <w:rFonts w:ascii="Times New Roman" w:eastAsia="Times New Roman" w:hAnsi="Times New Roman" w:cs="Times New Roman"/>
            <w:color w:val="0000FF"/>
            <w:sz w:val="24"/>
            <w:szCs w:val="24"/>
            <w:u w:val="single"/>
            <w:lang w:val="en" w:eastAsia="en-GB"/>
          </w:rPr>
          <w:t>paragraph 4.1</w:t>
        </w:r>
      </w:hyperlink>
      <w:r w:rsidRPr="00547E1F">
        <w:rPr>
          <w:rFonts w:ascii="Times New Roman" w:eastAsia="Times New Roman" w:hAnsi="Times New Roman" w:cs="Times New Roman"/>
          <w:sz w:val="24"/>
          <w:szCs w:val="24"/>
          <w:lang w:val="en" w:eastAsia="en-GB"/>
        </w:rPr>
        <w:t xml:space="preserve"> and </w:t>
      </w:r>
      <w:hyperlink r:id="rId23" w:anchor="para4.2" w:history="1">
        <w:r w:rsidRPr="00547E1F">
          <w:rPr>
            <w:rFonts w:ascii="Times New Roman" w:eastAsia="Times New Roman" w:hAnsi="Times New Roman" w:cs="Times New Roman"/>
            <w:color w:val="0000FF"/>
            <w:sz w:val="24"/>
            <w:szCs w:val="24"/>
            <w:u w:val="single"/>
            <w:lang w:val="en" w:eastAsia="en-GB"/>
          </w:rPr>
          <w:t>paragraph 4.2</w:t>
        </w:r>
      </w:hyperlink>
      <w:r w:rsidRPr="00547E1F">
        <w:rPr>
          <w:rFonts w:ascii="Times New Roman" w:eastAsia="Times New Roman" w:hAnsi="Times New Roman" w:cs="Times New Roman"/>
          <w:sz w:val="24"/>
          <w:szCs w:val="24"/>
          <w:lang w:val="en" w:eastAsia="en-GB"/>
        </w:rPr>
        <w:t xml:space="preserve">)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granted subject to those requirements .</w:t>
      </w:r>
    </w:p>
    <w:p w14:paraId="2217C896"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5.7 Is there a route to appeal a decision?</w:t>
      </w:r>
    </w:p>
    <w:p w14:paraId="0576E675"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There is no statutory appeal process for these decisions, however, councils may wish to consider the scope for an internal review process, for example permitting appeals to their </w:t>
      </w:r>
      <w:proofErr w:type="spellStart"/>
      <w:r w:rsidRPr="00547E1F">
        <w:rPr>
          <w:rFonts w:ascii="Times New Roman" w:eastAsia="Times New Roman" w:hAnsi="Times New Roman" w:cs="Times New Roman"/>
          <w:sz w:val="24"/>
          <w:szCs w:val="24"/>
          <w:lang w:val="en" w:eastAsia="en-GB"/>
        </w:rPr>
        <w:t>Licencing</w:t>
      </w:r>
      <w:proofErr w:type="spellEnd"/>
      <w:r w:rsidRPr="00547E1F">
        <w:rPr>
          <w:rFonts w:ascii="Times New Roman" w:eastAsia="Times New Roman" w:hAnsi="Times New Roman" w:cs="Times New Roman"/>
          <w:sz w:val="24"/>
          <w:szCs w:val="24"/>
          <w:lang w:val="en" w:eastAsia="en-GB"/>
        </w:rPr>
        <w:t xml:space="preserve"> committee.</w:t>
      </w:r>
    </w:p>
    <w:p w14:paraId="3D73C050"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 xml:space="preserve">6. Deemed </w:t>
      </w:r>
      <w:proofErr w:type="spellStart"/>
      <w:r w:rsidRPr="00547E1F">
        <w:rPr>
          <w:rFonts w:ascii="Times New Roman" w:eastAsia="Times New Roman" w:hAnsi="Times New Roman" w:cs="Times New Roman"/>
          <w:b/>
          <w:bCs/>
          <w:sz w:val="36"/>
          <w:szCs w:val="36"/>
          <w:lang w:val="en" w:eastAsia="en-GB"/>
        </w:rPr>
        <w:t>licences</w:t>
      </w:r>
      <w:proofErr w:type="spellEnd"/>
      <w:r w:rsidRPr="00547E1F">
        <w:rPr>
          <w:rFonts w:ascii="Times New Roman" w:eastAsia="Times New Roman" w:hAnsi="Times New Roman" w:cs="Times New Roman"/>
          <w:b/>
          <w:bCs/>
          <w:sz w:val="36"/>
          <w:szCs w:val="36"/>
          <w:lang w:val="en" w:eastAsia="en-GB"/>
        </w:rPr>
        <w:t xml:space="preserve"> and conditions</w:t>
      </w:r>
    </w:p>
    <w:p w14:paraId="1CA5A48A"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6.1 What is a deemed </w:t>
      </w:r>
      <w:proofErr w:type="spellStart"/>
      <w:r w:rsidRPr="00547E1F">
        <w:rPr>
          <w:rFonts w:ascii="Times New Roman" w:eastAsia="Times New Roman" w:hAnsi="Times New Roman" w:cs="Times New Roman"/>
          <w:b/>
          <w:bCs/>
          <w:sz w:val="27"/>
          <w:szCs w:val="27"/>
          <w:lang w:val="en" w:eastAsia="en-GB"/>
        </w:rPr>
        <w:t>licence</w:t>
      </w:r>
      <w:proofErr w:type="spellEnd"/>
      <w:r w:rsidRPr="00547E1F">
        <w:rPr>
          <w:rFonts w:ascii="Times New Roman" w:eastAsia="Times New Roman" w:hAnsi="Times New Roman" w:cs="Times New Roman"/>
          <w:b/>
          <w:bCs/>
          <w:sz w:val="27"/>
          <w:szCs w:val="27"/>
          <w:lang w:val="en" w:eastAsia="en-GB"/>
        </w:rPr>
        <w:t>?</w:t>
      </w:r>
    </w:p>
    <w:p w14:paraId="19A6160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lastRenderedPageBreak/>
        <w:t>If the local authority does not determine the application before the end of the determination period, the application is deemed to have been granted subject to any local conditions published by the local authority before the application was submitted.</w:t>
      </w:r>
    </w:p>
    <w:p w14:paraId="13A8DB59"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To the extent that local conditions deemed to be imposed on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do not have the effects specified the statutory conditions (see </w:t>
      </w:r>
      <w:hyperlink r:id="rId24" w:anchor="para4.1" w:history="1">
        <w:r w:rsidRPr="00547E1F">
          <w:rPr>
            <w:rFonts w:ascii="Times New Roman" w:eastAsia="Times New Roman" w:hAnsi="Times New Roman" w:cs="Times New Roman"/>
            <w:color w:val="0000FF"/>
            <w:sz w:val="24"/>
            <w:szCs w:val="24"/>
            <w:u w:val="single"/>
            <w:lang w:val="en" w:eastAsia="en-GB"/>
          </w:rPr>
          <w:t>paragraph 4.1</w:t>
        </w:r>
      </w:hyperlink>
      <w:r w:rsidRPr="00547E1F">
        <w:rPr>
          <w:rFonts w:ascii="Times New Roman" w:eastAsia="Times New Roman" w:hAnsi="Times New Roman" w:cs="Times New Roman"/>
          <w:sz w:val="24"/>
          <w:szCs w:val="24"/>
          <w:lang w:val="en" w:eastAsia="en-GB"/>
        </w:rPr>
        <w:t xml:space="preserve"> and </w:t>
      </w:r>
      <w:hyperlink r:id="rId25" w:anchor="para4.2" w:history="1">
        <w:r w:rsidRPr="00547E1F">
          <w:rPr>
            <w:rFonts w:ascii="Times New Roman" w:eastAsia="Times New Roman" w:hAnsi="Times New Roman" w:cs="Times New Roman"/>
            <w:color w:val="0000FF"/>
            <w:sz w:val="24"/>
            <w:szCs w:val="24"/>
            <w:u w:val="single"/>
            <w:lang w:val="en" w:eastAsia="en-GB"/>
          </w:rPr>
          <w:t>paragraph 4.2</w:t>
        </w:r>
      </w:hyperlink>
      <w:r w:rsidRPr="00547E1F">
        <w:rPr>
          <w:rFonts w:ascii="Times New Roman" w:eastAsia="Times New Roman" w:hAnsi="Times New Roman" w:cs="Times New Roman"/>
          <w:sz w:val="24"/>
          <w:szCs w:val="24"/>
          <w:lang w:val="en" w:eastAsia="en-GB"/>
        </w:rPr>
        <w:t xml:space="preserve">).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is granted subject to those requirements.</w:t>
      </w:r>
    </w:p>
    <w:p w14:paraId="4FF3AB04"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7. Consultation</w:t>
      </w:r>
    </w:p>
    <w:p w14:paraId="51F48F72"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7.1 What steps should an applicant take to engage with their community?</w:t>
      </w:r>
    </w:p>
    <w:p w14:paraId="2E2FDDD5"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applicant is required to affix a notice to the premises, so it is easily visible and legible to the public on the day they submit the application to the local authority. They must ensure the notice remains in place for the public consultation period which is the period of 5 working days beginning with the day after the day the application is submitted to the authority. When counting ‘working days’ public holidays are not included. Applicants are encouraged to keep evidence of this. Applicants are encouraged to engage with any services operated in the vicinity for vulnerable customers, for example, care home or disability </w:t>
      </w:r>
      <w:proofErr w:type="spellStart"/>
      <w:r w:rsidRPr="00547E1F">
        <w:rPr>
          <w:rFonts w:ascii="Times New Roman" w:eastAsia="Times New Roman" w:hAnsi="Times New Roman" w:cs="Times New Roman"/>
          <w:sz w:val="24"/>
          <w:szCs w:val="24"/>
          <w:lang w:val="en" w:eastAsia="en-GB"/>
        </w:rPr>
        <w:t>organisations</w:t>
      </w:r>
      <w:proofErr w:type="spellEnd"/>
      <w:r w:rsidRPr="00547E1F">
        <w:rPr>
          <w:rFonts w:ascii="Times New Roman" w:eastAsia="Times New Roman" w:hAnsi="Times New Roman" w:cs="Times New Roman"/>
          <w:sz w:val="24"/>
          <w:szCs w:val="24"/>
          <w:lang w:val="en" w:eastAsia="en-GB"/>
        </w:rPr>
        <w:t xml:space="preserve"> nearby where individuals may be at particular risk.</w:t>
      </w:r>
    </w:p>
    <w:p w14:paraId="7D5E10E9"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7.2 What must a notice contain?</w:t>
      </w:r>
    </w:p>
    <w:p w14:paraId="1CBBC75D"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notice must:</w:t>
      </w:r>
    </w:p>
    <w:p w14:paraId="6ADBF30E" w14:textId="77777777" w:rsidR="00547E1F" w:rsidRPr="00547E1F" w:rsidRDefault="00547E1F" w:rsidP="00547E1F">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be in the form which the local authority prescribes, if it prescribes one;</w:t>
      </w:r>
    </w:p>
    <w:p w14:paraId="130849BD" w14:textId="77777777" w:rsidR="00547E1F" w:rsidRPr="00547E1F" w:rsidRDefault="00547E1F" w:rsidP="00547E1F">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state that the application has been made and the date on which it was made;</w:t>
      </w:r>
    </w:p>
    <w:p w14:paraId="40018FA2" w14:textId="77777777" w:rsidR="00547E1F" w:rsidRPr="00547E1F" w:rsidRDefault="00547E1F" w:rsidP="00547E1F">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indicate that representations relating to the application may be made to that local authority during the public consultation period and when that period comes to an end; and</w:t>
      </w:r>
    </w:p>
    <w:p w14:paraId="16F007A1" w14:textId="77777777" w:rsidR="00547E1F" w:rsidRPr="00547E1F" w:rsidRDefault="00547E1F" w:rsidP="00547E1F">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contain such other information or material as that local authority may require.</w:t>
      </w:r>
    </w:p>
    <w:p w14:paraId="116173CC"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applicant is encouraged to talk to </w:t>
      </w:r>
      <w:proofErr w:type="spellStart"/>
      <w:r w:rsidRPr="00547E1F">
        <w:rPr>
          <w:rFonts w:ascii="Times New Roman" w:eastAsia="Times New Roman" w:hAnsi="Times New Roman" w:cs="Times New Roman"/>
          <w:sz w:val="24"/>
          <w:szCs w:val="24"/>
          <w:lang w:val="en" w:eastAsia="en-GB"/>
        </w:rPr>
        <w:t>neighbouring</w:t>
      </w:r>
      <w:proofErr w:type="spellEnd"/>
      <w:r w:rsidRPr="00547E1F">
        <w:rPr>
          <w:rFonts w:ascii="Times New Roman" w:eastAsia="Times New Roman" w:hAnsi="Times New Roman" w:cs="Times New Roman"/>
          <w:sz w:val="24"/>
          <w:szCs w:val="24"/>
          <w:lang w:val="en" w:eastAsia="en-GB"/>
        </w:rPr>
        <w:t xml:space="preserve"> businesses and occupiers prior to applying to the local authority, and so take any issues around noise, and nuisance into consideration as part of the proposal.</w:t>
      </w:r>
    </w:p>
    <w:p w14:paraId="62A41773"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7.3 What information may local authorities require to be displayed on the site notice?</w:t>
      </w:r>
    </w:p>
    <w:p w14:paraId="4C247569"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local authority may require that other information is included in the notice such as:</w:t>
      </w:r>
    </w:p>
    <w:p w14:paraId="2DB926CB" w14:textId="77777777" w:rsidR="00547E1F" w:rsidRPr="00547E1F" w:rsidRDefault="00547E1F" w:rsidP="00547E1F">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statutory provisions under which the application is made;</w:t>
      </w:r>
    </w:p>
    <w:p w14:paraId="331217EF" w14:textId="77777777" w:rsidR="00547E1F" w:rsidRPr="00547E1F" w:rsidRDefault="00547E1F" w:rsidP="00547E1F">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description of the proposed use of the furniture;</w:t>
      </w:r>
    </w:p>
    <w:p w14:paraId="582CEBA9" w14:textId="77777777" w:rsidR="00547E1F" w:rsidRPr="00547E1F" w:rsidRDefault="00547E1F" w:rsidP="00547E1F">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address of the premises and name of the business;</w:t>
      </w:r>
    </w:p>
    <w:p w14:paraId="4E59A94E" w14:textId="77777777" w:rsidR="00547E1F" w:rsidRPr="00547E1F" w:rsidRDefault="00547E1F" w:rsidP="00547E1F">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website for the council where the application and any accompanying material can be viewed during the consultation period;</w:t>
      </w:r>
    </w:p>
    <w:p w14:paraId="60C0F94A" w14:textId="77777777" w:rsidR="00547E1F" w:rsidRPr="00547E1F" w:rsidRDefault="00547E1F" w:rsidP="00547E1F">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address (which might be an email address) to which representations should be sent during the consultation period; and</w:t>
      </w:r>
    </w:p>
    <w:p w14:paraId="6628718F" w14:textId="77777777" w:rsidR="00547E1F" w:rsidRPr="00547E1F" w:rsidRDefault="00547E1F" w:rsidP="00547E1F">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lastRenderedPageBreak/>
        <w:t>the end date of the consultation (5 working days starting the day after the application is submitted to the authority).</w:t>
      </w:r>
    </w:p>
    <w:p w14:paraId="38996772"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A template site notice local authorities may wish to adapt is contained in Annex A.</w:t>
      </w:r>
    </w:p>
    <w:p w14:paraId="70225ADA"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7.4 Who must local authorities consult?</w:t>
      </w:r>
    </w:p>
    <w:p w14:paraId="7104403F"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local authority must consult the highways authority, if they are not the highways authority; this is usually the County Council in a two-tier area, or Transport for London in London. For security advice, local authorities should consult Police Licensing Teams, Designing Out Crime Officers or Counter Terrorism Security Advisors. The authority must also consult such other persons as the local authority considers appropriate.</w:t>
      </w:r>
    </w:p>
    <w:p w14:paraId="4B21B62F"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7.5 How can members of the public make representations about the application?</w:t>
      </w:r>
    </w:p>
    <w:p w14:paraId="6757084E"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Members of the public can contact the council to make representations. Local authorities must take into account representations received from members of the public during the public consultation period which is the period of 5 working days starting the day after the application is submitted (excluding public holidays). In order to promote accessibility to those unable to access printed notices, Local Authorities are encouraged to consider using digital methods of publicity. They should also consider the needs of those who may find it more difficult to access online publications.</w:t>
      </w:r>
    </w:p>
    <w:p w14:paraId="10E6935F"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7.6 How must local authorities </w:t>
      </w:r>
      <w:proofErr w:type="spellStart"/>
      <w:r w:rsidRPr="00547E1F">
        <w:rPr>
          <w:rFonts w:ascii="Times New Roman" w:eastAsia="Times New Roman" w:hAnsi="Times New Roman" w:cs="Times New Roman"/>
          <w:b/>
          <w:bCs/>
          <w:sz w:val="27"/>
          <w:szCs w:val="27"/>
          <w:lang w:val="en" w:eastAsia="en-GB"/>
        </w:rPr>
        <w:t>publicise</w:t>
      </w:r>
      <w:proofErr w:type="spellEnd"/>
      <w:r w:rsidRPr="00547E1F">
        <w:rPr>
          <w:rFonts w:ascii="Times New Roman" w:eastAsia="Times New Roman" w:hAnsi="Times New Roman" w:cs="Times New Roman"/>
          <w:b/>
          <w:bCs/>
          <w:sz w:val="27"/>
          <w:szCs w:val="27"/>
          <w:lang w:val="en" w:eastAsia="en-GB"/>
        </w:rPr>
        <w:t xml:space="preserve"> the application and seek representations from local communities and other stakeholders?</w:t>
      </w:r>
    </w:p>
    <w:p w14:paraId="78B060BA"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local authority is required to publish the application and any information or material which the applicant has submitted with it to meet the requirements of the authority, in such a manner as it considers appropriate, for example, on their website or via an online portal.</w:t>
      </w:r>
    </w:p>
    <w:p w14:paraId="217BA8C6"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local authority is also required to </w:t>
      </w:r>
      <w:proofErr w:type="spellStart"/>
      <w:r w:rsidRPr="00547E1F">
        <w:rPr>
          <w:rFonts w:ascii="Times New Roman" w:eastAsia="Times New Roman" w:hAnsi="Times New Roman" w:cs="Times New Roman"/>
          <w:sz w:val="24"/>
          <w:szCs w:val="24"/>
          <w:lang w:val="en" w:eastAsia="en-GB"/>
        </w:rPr>
        <w:t>publicise</w:t>
      </w:r>
      <w:proofErr w:type="spellEnd"/>
      <w:r w:rsidRPr="00547E1F">
        <w:rPr>
          <w:rFonts w:ascii="Times New Roman" w:eastAsia="Times New Roman" w:hAnsi="Times New Roman" w:cs="Times New Roman"/>
          <w:sz w:val="24"/>
          <w:szCs w:val="24"/>
          <w:lang w:val="en" w:eastAsia="en-GB"/>
        </w:rPr>
        <w:t xml:space="preserve"> the fact that representations may be made during the public consultation period and when that period comes to an end. Local authorities might consider using digital methods of publicity, such as automatic notices, which members of the public can opt in to receive. In deciding what steps to take authorities should consider the needs of those who may find it more difficult to access online publications.</w:t>
      </w:r>
    </w:p>
    <w:p w14:paraId="2006684F"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When publishing applications and </w:t>
      </w:r>
      <w:proofErr w:type="spellStart"/>
      <w:r w:rsidRPr="00547E1F">
        <w:rPr>
          <w:rFonts w:ascii="Times New Roman" w:eastAsia="Times New Roman" w:hAnsi="Times New Roman" w:cs="Times New Roman"/>
          <w:sz w:val="24"/>
          <w:szCs w:val="24"/>
          <w:lang w:val="en" w:eastAsia="en-GB"/>
        </w:rPr>
        <w:t>publicising</w:t>
      </w:r>
      <w:proofErr w:type="spellEnd"/>
      <w:r w:rsidRPr="00547E1F">
        <w:rPr>
          <w:rFonts w:ascii="Times New Roman" w:eastAsia="Times New Roman" w:hAnsi="Times New Roman" w:cs="Times New Roman"/>
          <w:sz w:val="24"/>
          <w:szCs w:val="24"/>
          <w:lang w:val="en" w:eastAsia="en-GB"/>
        </w:rPr>
        <w:t xml:space="preserve"> the fact that representations can be made, authorities will need to have regard to their duties under the Equality Act 2010 and will need to meet the requirements in the Public Sector Bodies (Websites and Mobile Applications) (No 2) Accessibility Regulations 2018, and therefore ensure that these are made accessible.</w:t>
      </w:r>
    </w:p>
    <w:p w14:paraId="30DC50E7" w14:textId="77777777" w:rsidR="00547E1F" w:rsidRPr="00547E1F" w:rsidRDefault="00547E1F" w:rsidP="00547E1F">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7E1F">
        <w:rPr>
          <w:rFonts w:ascii="Times New Roman" w:eastAsia="Times New Roman" w:hAnsi="Times New Roman" w:cs="Times New Roman"/>
          <w:b/>
          <w:bCs/>
          <w:sz w:val="36"/>
          <w:szCs w:val="36"/>
          <w:lang w:val="en" w:eastAsia="en-GB"/>
        </w:rPr>
        <w:t>8. Enforcement</w:t>
      </w:r>
    </w:p>
    <w:p w14:paraId="0F187C39" w14:textId="77777777" w:rsidR="00547E1F" w:rsidRPr="00547E1F" w:rsidRDefault="00547E1F" w:rsidP="00547E1F">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547E1F">
        <w:rPr>
          <w:rFonts w:ascii="Times New Roman" w:eastAsia="Times New Roman" w:hAnsi="Times New Roman" w:cs="Times New Roman"/>
          <w:b/>
          <w:bCs/>
          <w:sz w:val="27"/>
          <w:szCs w:val="27"/>
          <w:lang w:val="en" w:eastAsia="en-GB"/>
        </w:rPr>
        <w:t xml:space="preserve">8.1 In what circumstances can the local authority enforce or revoke a </w:t>
      </w:r>
      <w:proofErr w:type="spellStart"/>
      <w:r w:rsidRPr="00547E1F">
        <w:rPr>
          <w:rFonts w:ascii="Times New Roman" w:eastAsia="Times New Roman" w:hAnsi="Times New Roman" w:cs="Times New Roman"/>
          <w:b/>
          <w:bCs/>
          <w:sz w:val="27"/>
          <w:szCs w:val="27"/>
          <w:lang w:val="en" w:eastAsia="en-GB"/>
        </w:rPr>
        <w:t>licence</w:t>
      </w:r>
      <w:proofErr w:type="spellEnd"/>
      <w:r w:rsidRPr="00547E1F">
        <w:rPr>
          <w:rFonts w:ascii="Times New Roman" w:eastAsia="Times New Roman" w:hAnsi="Times New Roman" w:cs="Times New Roman"/>
          <w:b/>
          <w:bCs/>
          <w:sz w:val="27"/>
          <w:szCs w:val="27"/>
          <w:lang w:val="en" w:eastAsia="en-GB"/>
        </w:rPr>
        <w:t>?</w:t>
      </w:r>
    </w:p>
    <w:p w14:paraId="39624311"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If a condition imposed on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(either by the local authority) or nationally is breached, the local authority will be able to issue a notice requiring the breach to be remedied and the authority can take action to cover any costs.</w:t>
      </w:r>
    </w:p>
    <w:p w14:paraId="09B3AB09" w14:textId="77777777" w:rsidR="00547E1F" w:rsidRPr="00547E1F" w:rsidRDefault="00547E1F" w:rsidP="00547E1F">
      <w:p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lastRenderedPageBreak/>
        <w:t xml:space="preserve">The authority may revoke a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in the following circumstances:</w:t>
      </w:r>
    </w:p>
    <w:p w14:paraId="4CB5332A" w14:textId="77777777" w:rsidR="00547E1F" w:rsidRPr="00547E1F" w:rsidRDefault="00547E1F" w:rsidP="00547E1F">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For breach of condition, (whether or not a remediation notice has been issued) or</w:t>
      </w:r>
    </w:p>
    <w:p w14:paraId="5E78A341" w14:textId="77777777" w:rsidR="00547E1F" w:rsidRPr="00547E1F" w:rsidRDefault="00547E1F" w:rsidP="00547E1F">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Where:</w:t>
      </w:r>
    </w:p>
    <w:p w14:paraId="551BDC03" w14:textId="77777777" w:rsidR="00547E1F" w:rsidRPr="00547E1F" w:rsidRDefault="00547E1F" w:rsidP="00547E1F">
      <w:pPr>
        <w:numPr>
          <w:ilvl w:val="1"/>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there are risks to public health or safety – for example by encouraging users to breach government guidance on social distancing by placing tables and chairs too close together or where it comes to light that there are significant security risks which have not been sufficiently considered, or addressed in a proportionate fashion (this should be reassessed as necessary, particularly in the event of changes to the terrorism threat level);</w:t>
      </w:r>
    </w:p>
    <w:p w14:paraId="28D45268" w14:textId="77777777" w:rsidR="00547E1F" w:rsidRPr="00547E1F" w:rsidRDefault="00547E1F" w:rsidP="00547E1F">
      <w:pPr>
        <w:numPr>
          <w:ilvl w:val="1"/>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this use of the highway is causing an unacceptable obstruction, breaching the non-obstruction condition – for example, the arrangement of street furniture prevents disabled people, older people or a wheelchair users to pass along the highway or have normal access to the premises </w:t>
      </w:r>
      <w:proofErr w:type="spellStart"/>
      <w:r w:rsidRPr="00547E1F">
        <w:rPr>
          <w:rFonts w:ascii="Times New Roman" w:eastAsia="Times New Roman" w:hAnsi="Times New Roman" w:cs="Times New Roman"/>
          <w:sz w:val="24"/>
          <w:szCs w:val="24"/>
          <w:lang w:val="en" w:eastAsia="en-GB"/>
        </w:rPr>
        <w:t>along side</w:t>
      </w:r>
      <w:proofErr w:type="spellEnd"/>
      <w:r w:rsidRPr="00547E1F">
        <w:rPr>
          <w:rFonts w:ascii="Times New Roman" w:eastAsia="Times New Roman" w:hAnsi="Times New Roman" w:cs="Times New Roman"/>
          <w:sz w:val="24"/>
          <w:szCs w:val="24"/>
          <w:lang w:val="en" w:eastAsia="en-GB"/>
        </w:rPr>
        <w:t xml:space="preserve"> the highway.</w:t>
      </w:r>
    </w:p>
    <w:p w14:paraId="746A2829" w14:textId="77777777" w:rsidR="00547E1F" w:rsidRPr="00547E1F" w:rsidRDefault="00547E1F" w:rsidP="00547E1F">
      <w:pPr>
        <w:numPr>
          <w:ilvl w:val="1"/>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use is causing anti-social </w:t>
      </w:r>
      <w:proofErr w:type="spellStart"/>
      <w:r w:rsidRPr="00547E1F">
        <w:rPr>
          <w:rFonts w:ascii="Times New Roman" w:eastAsia="Times New Roman" w:hAnsi="Times New Roman" w:cs="Times New Roman"/>
          <w:sz w:val="24"/>
          <w:szCs w:val="24"/>
          <w:lang w:val="en" w:eastAsia="en-GB"/>
        </w:rPr>
        <w:t>behaviour</w:t>
      </w:r>
      <w:proofErr w:type="spellEnd"/>
      <w:r w:rsidRPr="00547E1F">
        <w:rPr>
          <w:rFonts w:ascii="Times New Roman" w:eastAsia="Times New Roman" w:hAnsi="Times New Roman" w:cs="Times New Roman"/>
          <w:sz w:val="24"/>
          <w:szCs w:val="24"/>
          <w:lang w:val="en" w:eastAsia="en-GB"/>
        </w:rPr>
        <w:t xml:space="preserve"> or public nuisance – for example, the use is increasing the amount of noise generated late at night and litter is not being cleaned up;</w:t>
      </w:r>
    </w:p>
    <w:p w14:paraId="27939891" w14:textId="77777777" w:rsidR="00547E1F" w:rsidRPr="00547E1F" w:rsidRDefault="00547E1F" w:rsidP="00547E1F">
      <w:pPr>
        <w:numPr>
          <w:ilvl w:val="1"/>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it comes to light that the applicant provided false or misleading statements in their application – for example they are operating a stall selling hot food and had applied for tables and chairs on which drinks could be consumed; or</w:t>
      </w:r>
    </w:p>
    <w:p w14:paraId="6450CD43" w14:textId="77777777" w:rsidR="00547E1F" w:rsidRPr="00547E1F" w:rsidRDefault="00547E1F" w:rsidP="00547E1F">
      <w:pPr>
        <w:numPr>
          <w:ilvl w:val="1"/>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the applicant did not comply with the requirement to affix the notice to notify the public for the relevant period.</w:t>
      </w:r>
    </w:p>
    <w:p w14:paraId="0ADF7456" w14:textId="77777777" w:rsidR="00547E1F" w:rsidRPr="00547E1F" w:rsidRDefault="00547E1F" w:rsidP="00547E1F">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547E1F">
        <w:rPr>
          <w:rFonts w:ascii="Times New Roman" w:eastAsia="Times New Roman" w:hAnsi="Times New Roman" w:cs="Times New Roman"/>
          <w:sz w:val="24"/>
          <w:szCs w:val="24"/>
          <w:lang w:val="en" w:eastAsia="en-GB"/>
        </w:rPr>
        <w:t xml:space="preserve">The local authority may also revoke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where all or any part of the area of the relevant highway to which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relates has become unsuitable for any purpose for which the </w:t>
      </w:r>
      <w:proofErr w:type="spellStart"/>
      <w:r w:rsidRPr="00547E1F">
        <w:rPr>
          <w:rFonts w:ascii="Times New Roman" w:eastAsia="Times New Roman" w:hAnsi="Times New Roman" w:cs="Times New Roman"/>
          <w:sz w:val="24"/>
          <w:szCs w:val="24"/>
          <w:lang w:val="en" w:eastAsia="en-GB"/>
        </w:rPr>
        <w:t>licence</w:t>
      </w:r>
      <w:proofErr w:type="spellEnd"/>
      <w:r w:rsidRPr="00547E1F">
        <w:rPr>
          <w:rFonts w:ascii="Times New Roman" w:eastAsia="Times New Roman" w:hAnsi="Times New Roman" w:cs="Times New Roman"/>
          <w:sz w:val="24"/>
          <w:szCs w:val="24"/>
          <w:lang w:val="en" w:eastAsia="en-GB"/>
        </w:rPr>
        <w:t xml:space="preserve"> was granted or deemed to be granted. For example, the licensed area (or road adjacent) is no longer to be </w:t>
      </w:r>
      <w:proofErr w:type="spellStart"/>
      <w:r w:rsidRPr="00547E1F">
        <w:rPr>
          <w:rFonts w:ascii="Times New Roman" w:eastAsia="Times New Roman" w:hAnsi="Times New Roman" w:cs="Times New Roman"/>
          <w:sz w:val="24"/>
          <w:szCs w:val="24"/>
          <w:lang w:val="en" w:eastAsia="en-GB"/>
        </w:rPr>
        <w:t>pedestrianised</w:t>
      </w:r>
      <w:proofErr w:type="spellEnd"/>
      <w:r w:rsidRPr="00547E1F">
        <w:rPr>
          <w:rFonts w:ascii="Times New Roman" w:eastAsia="Times New Roman" w:hAnsi="Times New Roman" w:cs="Times New Roman"/>
          <w:sz w:val="24"/>
          <w:szCs w:val="24"/>
          <w:lang w:val="en" w:eastAsia="en-GB"/>
        </w:rPr>
        <w:t>. It is good practice for local authorities to give reasons where these powers are used.</w:t>
      </w:r>
    </w:p>
    <w:sectPr w:rsidR="00547E1F" w:rsidRPr="00547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BB1"/>
    <w:multiLevelType w:val="multilevel"/>
    <w:tmpl w:val="270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2414"/>
    <w:multiLevelType w:val="multilevel"/>
    <w:tmpl w:val="AA00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D2D40"/>
    <w:multiLevelType w:val="multilevel"/>
    <w:tmpl w:val="513A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D32B0"/>
    <w:multiLevelType w:val="multilevel"/>
    <w:tmpl w:val="A46C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17154"/>
    <w:multiLevelType w:val="multilevel"/>
    <w:tmpl w:val="D212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D2353"/>
    <w:multiLevelType w:val="multilevel"/>
    <w:tmpl w:val="BE3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37553"/>
    <w:multiLevelType w:val="multilevel"/>
    <w:tmpl w:val="66AC7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E253A"/>
    <w:multiLevelType w:val="multilevel"/>
    <w:tmpl w:val="DD00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87C2D"/>
    <w:multiLevelType w:val="multilevel"/>
    <w:tmpl w:val="31D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038D9"/>
    <w:multiLevelType w:val="multilevel"/>
    <w:tmpl w:val="37C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B57FA"/>
    <w:multiLevelType w:val="multilevel"/>
    <w:tmpl w:val="CCEC2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2A78F2"/>
    <w:multiLevelType w:val="multilevel"/>
    <w:tmpl w:val="691C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A5B82"/>
    <w:multiLevelType w:val="multilevel"/>
    <w:tmpl w:val="985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12D91"/>
    <w:multiLevelType w:val="multilevel"/>
    <w:tmpl w:val="942E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31471"/>
    <w:multiLevelType w:val="multilevel"/>
    <w:tmpl w:val="C4EE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A27038"/>
    <w:multiLevelType w:val="multilevel"/>
    <w:tmpl w:val="AE9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E07A6"/>
    <w:multiLevelType w:val="multilevel"/>
    <w:tmpl w:val="1564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EC75D9"/>
    <w:multiLevelType w:val="multilevel"/>
    <w:tmpl w:val="A898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804B2"/>
    <w:multiLevelType w:val="multilevel"/>
    <w:tmpl w:val="8F00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DC6056"/>
    <w:multiLevelType w:val="multilevel"/>
    <w:tmpl w:val="24AA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16"/>
  </w:num>
  <w:num w:numId="4">
    <w:abstractNumId w:val="17"/>
  </w:num>
  <w:num w:numId="5">
    <w:abstractNumId w:val="9"/>
  </w:num>
  <w:num w:numId="6">
    <w:abstractNumId w:val="0"/>
  </w:num>
  <w:num w:numId="7">
    <w:abstractNumId w:val="4"/>
  </w:num>
  <w:num w:numId="8">
    <w:abstractNumId w:val="18"/>
  </w:num>
  <w:num w:numId="9">
    <w:abstractNumId w:val="6"/>
  </w:num>
  <w:num w:numId="10">
    <w:abstractNumId w:val="13"/>
  </w:num>
  <w:num w:numId="11">
    <w:abstractNumId w:val="2"/>
  </w:num>
  <w:num w:numId="12">
    <w:abstractNumId w:val="1"/>
  </w:num>
  <w:num w:numId="13">
    <w:abstractNumId w:val="10"/>
  </w:num>
  <w:num w:numId="14">
    <w:abstractNumId w:val="15"/>
  </w:num>
  <w:num w:numId="15">
    <w:abstractNumId w:val="3"/>
  </w:num>
  <w:num w:numId="16">
    <w:abstractNumId w:val="7"/>
  </w:num>
  <w:num w:numId="17">
    <w:abstractNumId w:val="5"/>
  </w:num>
  <w:num w:numId="18">
    <w:abstractNumId w:val="11"/>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1F"/>
    <w:rsid w:val="0028100C"/>
    <w:rsid w:val="00547E1F"/>
    <w:rsid w:val="008E748D"/>
    <w:rsid w:val="00E00865"/>
    <w:rsid w:val="00F56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0002"/>
  <w15:chartTrackingRefBased/>
  <w15:docId w15:val="{DB4EB7B5-1B52-46BF-AB3E-8714248E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89558">
      <w:marLeft w:val="0"/>
      <w:marRight w:val="0"/>
      <w:marTop w:val="0"/>
      <w:marBottom w:val="0"/>
      <w:divBdr>
        <w:top w:val="none" w:sz="0" w:space="0" w:color="auto"/>
        <w:left w:val="none" w:sz="0" w:space="0" w:color="auto"/>
        <w:bottom w:val="none" w:sz="0" w:space="0" w:color="auto"/>
        <w:right w:val="none" w:sz="0" w:space="0" w:color="auto"/>
      </w:divBdr>
      <w:divsChild>
        <w:div w:id="214506575">
          <w:marLeft w:val="0"/>
          <w:marRight w:val="0"/>
          <w:marTop w:val="0"/>
          <w:marBottom w:val="0"/>
          <w:divBdr>
            <w:top w:val="none" w:sz="0" w:space="0" w:color="auto"/>
            <w:left w:val="none" w:sz="0" w:space="0" w:color="auto"/>
            <w:bottom w:val="none" w:sz="0" w:space="0" w:color="auto"/>
            <w:right w:val="none" w:sz="0" w:space="0" w:color="auto"/>
          </w:divBdr>
          <w:divsChild>
            <w:div w:id="205457099">
              <w:marLeft w:val="0"/>
              <w:marRight w:val="0"/>
              <w:marTop w:val="0"/>
              <w:marBottom w:val="0"/>
              <w:divBdr>
                <w:top w:val="none" w:sz="0" w:space="0" w:color="auto"/>
                <w:left w:val="none" w:sz="0" w:space="0" w:color="auto"/>
                <w:bottom w:val="none" w:sz="0" w:space="0" w:color="auto"/>
                <w:right w:val="none" w:sz="0" w:space="0" w:color="auto"/>
              </w:divBdr>
            </w:div>
            <w:div w:id="2771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013">
      <w:marLeft w:val="0"/>
      <w:marRight w:val="0"/>
      <w:marTop w:val="0"/>
      <w:marBottom w:val="0"/>
      <w:divBdr>
        <w:top w:val="none" w:sz="0" w:space="0" w:color="auto"/>
        <w:left w:val="none" w:sz="0" w:space="0" w:color="auto"/>
        <w:bottom w:val="none" w:sz="0" w:space="0" w:color="auto"/>
        <w:right w:val="none" w:sz="0" w:space="0" w:color="auto"/>
      </w:divBdr>
      <w:divsChild>
        <w:div w:id="1523712605">
          <w:marLeft w:val="0"/>
          <w:marRight w:val="0"/>
          <w:marTop w:val="0"/>
          <w:marBottom w:val="0"/>
          <w:divBdr>
            <w:top w:val="none" w:sz="0" w:space="0" w:color="auto"/>
            <w:left w:val="none" w:sz="0" w:space="0" w:color="auto"/>
            <w:bottom w:val="none" w:sz="0" w:space="0" w:color="auto"/>
            <w:right w:val="none" w:sz="0" w:space="0" w:color="auto"/>
          </w:divBdr>
          <w:divsChild>
            <w:div w:id="667319964">
              <w:marLeft w:val="0"/>
              <w:marRight w:val="0"/>
              <w:marTop w:val="0"/>
              <w:marBottom w:val="0"/>
              <w:divBdr>
                <w:top w:val="none" w:sz="0" w:space="0" w:color="auto"/>
                <w:left w:val="none" w:sz="0" w:space="0" w:color="auto"/>
                <w:bottom w:val="none" w:sz="0" w:space="0" w:color="auto"/>
                <w:right w:val="none" w:sz="0" w:space="0" w:color="auto"/>
              </w:divBdr>
              <w:divsChild>
                <w:div w:id="567299642">
                  <w:marLeft w:val="0"/>
                  <w:marRight w:val="0"/>
                  <w:marTop w:val="0"/>
                  <w:marBottom w:val="0"/>
                  <w:divBdr>
                    <w:top w:val="none" w:sz="0" w:space="0" w:color="auto"/>
                    <w:left w:val="none" w:sz="0" w:space="0" w:color="auto"/>
                    <w:bottom w:val="none" w:sz="0" w:space="0" w:color="auto"/>
                    <w:right w:val="none" w:sz="0" w:space="0" w:color="auto"/>
                  </w:divBdr>
                  <w:divsChild>
                    <w:div w:id="251092430">
                      <w:marLeft w:val="0"/>
                      <w:marRight w:val="0"/>
                      <w:marTop w:val="0"/>
                      <w:marBottom w:val="0"/>
                      <w:divBdr>
                        <w:top w:val="none" w:sz="0" w:space="0" w:color="auto"/>
                        <w:left w:val="none" w:sz="0" w:space="0" w:color="auto"/>
                        <w:bottom w:val="none" w:sz="0" w:space="0" w:color="auto"/>
                        <w:right w:val="none" w:sz="0" w:space="0" w:color="auto"/>
                      </w:divBdr>
                    </w:div>
                    <w:div w:id="1429041040">
                      <w:marLeft w:val="0"/>
                      <w:marRight w:val="0"/>
                      <w:marTop w:val="0"/>
                      <w:marBottom w:val="0"/>
                      <w:divBdr>
                        <w:top w:val="none" w:sz="0" w:space="0" w:color="auto"/>
                        <w:left w:val="none" w:sz="0" w:space="0" w:color="auto"/>
                        <w:bottom w:val="none" w:sz="0" w:space="0" w:color="auto"/>
                        <w:right w:val="none" w:sz="0" w:space="0" w:color="auto"/>
                      </w:divBdr>
                      <w:divsChild>
                        <w:div w:id="1264655110">
                          <w:marLeft w:val="0"/>
                          <w:marRight w:val="0"/>
                          <w:marTop w:val="0"/>
                          <w:marBottom w:val="0"/>
                          <w:divBdr>
                            <w:top w:val="none" w:sz="0" w:space="0" w:color="auto"/>
                            <w:left w:val="none" w:sz="0" w:space="0" w:color="auto"/>
                            <w:bottom w:val="none" w:sz="0" w:space="0" w:color="auto"/>
                            <w:right w:val="none" w:sz="0" w:space="0" w:color="auto"/>
                          </w:divBdr>
                        </w:div>
                        <w:div w:id="10509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27136">
          <w:marLeft w:val="0"/>
          <w:marRight w:val="0"/>
          <w:marTop w:val="0"/>
          <w:marBottom w:val="0"/>
          <w:divBdr>
            <w:top w:val="none" w:sz="0" w:space="0" w:color="auto"/>
            <w:left w:val="none" w:sz="0" w:space="0" w:color="auto"/>
            <w:bottom w:val="none" w:sz="0" w:space="0" w:color="auto"/>
            <w:right w:val="none" w:sz="0" w:space="0" w:color="auto"/>
          </w:divBdr>
        </w:div>
      </w:divsChild>
    </w:div>
    <w:div w:id="844169977">
      <w:marLeft w:val="0"/>
      <w:marRight w:val="0"/>
      <w:marTop w:val="0"/>
      <w:marBottom w:val="0"/>
      <w:divBdr>
        <w:top w:val="none" w:sz="0" w:space="0" w:color="auto"/>
        <w:left w:val="none" w:sz="0" w:space="0" w:color="auto"/>
        <w:bottom w:val="none" w:sz="0" w:space="0" w:color="auto"/>
        <w:right w:val="none" w:sz="0" w:space="0" w:color="auto"/>
      </w:divBdr>
      <w:divsChild>
        <w:div w:id="2103648865">
          <w:marLeft w:val="0"/>
          <w:marRight w:val="0"/>
          <w:marTop w:val="0"/>
          <w:marBottom w:val="0"/>
          <w:divBdr>
            <w:top w:val="none" w:sz="0" w:space="0" w:color="auto"/>
            <w:left w:val="none" w:sz="0" w:space="0" w:color="auto"/>
            <w:bottom w:val="none" w:sz="0" w:space="0" w:color="auto"/>
            <w:right w:val="none" w:sz="0" w:space="0" w:color="auto"/>
          </w:divBdr>
          <w:divsChild>
            <w:div w:id="1050038087">
              <w:marLeft w:val="0"/>
              <w:marRight w:val="0"/>
              <w:marTop w:val="0"/>
              <w:marBottom w:val="0"/>
              <w:divBdr>
                <w:top w:val="none" w:sz="0" w:space="0" w:color="auto"/>
                <w:left w:val="none" w:sz="0" w:space="0" w:color="auto"/>
                <w:bottom w:val="none" w:sz="0" w:space="0" w:color="auto"/>
                <w:right w:val="none" w:sz="0" w:space="0" w:color="auto"/>
              </w:divBdr>
            </w:div>
          </w:divsChild>
        </w:div>
        <w:div w:id="2135246336">
          <w:marLeft w:val="0"/>
          <w:marRight w:val="0"/>
          <w:marTop w:val="0"/>
          <w:marBottom w:val="0"/>
          <w:divBdr>
            <w:top w:val="none" w:sz="0" w:space="0" w:color="auto"/>
            <w:left w:val="none" w:sz="0" w:space="0" w:color="auto"/>
            <w:bottom w:val="none" w:sz="0" w:space="0" w:color="auto"/>
            <w:right w:val="none" w:sz="0" w:space="0" w:color="auto"/>
          </w:divBdr>
          <w:divsChild>
            <w:div w:id="13658816">
              <w:marLeft w:val="0"/>
              <w:marRight w:val="0"/>
              <w:marTop w:val="0"/>
              <w:marBottom w:val="0"/>
              <w:divBdr>
                <w:top w:val="none" w:sz="0" w:space="0" w:color="auto"/>
                <w:left w:val="none" w:sz="0" w:space="0" w:color="auto"/>
                <w:bottom w:val="none" w:sz="0" w:space="0" w:color="auto"/>
                <w:right w:val="none" w:sz="0" w:space="0" w:color="auto"/>
              </w:divBdr>
              <w:divsChild>
                <w:div w:id="4927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3355">
          <w:marLeft w:val="0"/>
          <w:marRight w:val="0"/>
          <w:marTop w:val="0"/>
          <w:marBottom w:val="0"/>
          <w:divBdr>
            <w:top w:val="none" w:sz="0" w:space="0" w:color="auto"/>
            <w:left w:val="none" w:sz="0" w:space="0" w:color="auto"/>
            <w:bottom w:val="none" w:sz="0" w:space="0" w:color="auto"/>
            <w:right w:val="none" w:sz="0" w:space="0" w:color="auto"/>
          </w:divBdr>
        </w:div>
        <w:div w:id="1941796418">
          <w:marLeft w:val="0"/>
          <w:marRight w:val="0"/>
          <w:marTop w:val="0"/>
          <w:marBottom w:val="0"/>
          <w:divBdr>
            <w:top w:val="none" w:sz="0" w:space="0" w:color="auto"/>
            <w:left w:val="none" w:sz="0" w:space="0" w:color="auto"/>
            <w:bottom w:val="none" w:sz="0" w:space="0" w:color="auto"/>
            <w:right w:val="none" w:sz="0" w:space="0" w:color="auto"/>
          </w:divBdr>
          <w:divsChild>
            <w:div w:id="290482680">
              <w:marLeft w:val="0"/>
              <w:marRight w:val="0"/>
              <w:marTop w:val="0"/>
              <w:marBottom w:val="0"/>
              <w:divBdr>
                <w:top w:val="none" w:sz="0" w:space="0" w:color="auto"/>
                <w:left w:val="none" w:sz="0" w:space="0" w:color="auto"/>
                <w:bottom w:val="none" w:sz="0" w:space="0" w:color="auto"/>
                <w:right w:val="none" w:sz="0" w:space="0" w:color="auto"/>
              </w:divBdr>
            </w:div>
            <w:div w:id="1956792051">
              <w:marLeft w:val="0"/>
              <w:marRight w:val="0"/>
              <w:marTop w:val="0"/>
              <w:marBottom w:val="0"/>
              <w:divBdr>
                <w:top w:val="none" w:sz="0" w:space="0" w:color="auto"/>
                <w:left w:val="none" w:sz="0" w:space="0" w:color="auto"/>
                <w:bottom w:val="none" w:sz="0" w:space="0" w:color="auto"/>
                <w:right w:val="none" w:sz="0" w:space="0" w:color="auto"/>
              </w:divBdr>
              <w:divsChild>
                <w:div w:id="2116706487">
                  <w:marLeft w:val="0"/>
                  <w:marRight w:val="0"/>
                  <w:marTop w:val="0"/>
                  <w:marBottom w:val="0"/>
                  <w:divBdr>
                    <w:top w:val="none" w:sz="0" w:space="0" w:color="auto"/>
                    <w:left w:val="none" w:sz="0" w:space="0" w:color="auto"/>
                    <w:bottom w:val="none" w:sz="0" w:space="0" w:color="auto"/>
                    <w:right w:val="none" w:sz="0" w:space="0" w:color="auto"/>
                  </w:divBdr>
                </w:div>
              </w:divsChild>
            </w:div>
            <w:div w:id="655576320">
              <w:marLeft w:val="0"/>
              <w:marRight w:val="0"/>
              <w:marTop w:val="0"/>
              <w:marBottom w:val="0"/>
              <w:divBdr>
                <w:top w:val="none" w:sz="0" w:space="0" w:color="auto"/>
                <w:left w:val="none" w:sz="0" w:space="0" w:color="auto"/>
                <w:bottom w:val="none" w:sz="0" w:space="0" w:color="auto"/>
                <w:right w:val="none" w:sz="0" w:space="0" w:color="auto"/>
              </w:divBdr>
              <w:divsChild>
                <w:div w:id="8412811">
                  <w:marLeft w:val="0"/>
                  <w:marRight w:val="0"/>
                  <w:marTop w:val="0"/>
                  <w:marBottom w:val="0"/>
                  <w:divBdr>
                    <w:top w:val="none" w:sz="0" w:space="0" w:color="auto"/>
                    <w:left w:val="none" w:sz="0" w:space="0" w:color="auto"/>
                    <w:bottom w:val="none" w:sz="0" w:space="0" w:color="auto"/>
                    <w:right w:val="none" w:sz="0" w:space="0" w:color="auto"/>
                  </w:divBdr>
                  <w:divsChild>
                    <w:div w:id="1376200356">
                      <w:marLeft w:val="0"/>
                      <w:marRight w:val="0"/>
                      <w:marTop w:val="0"/>
                      <w:marBottom w:val="0"/>
                      <w:divBdr>
                        <w:top w:val="none" w:sz="0" w:space="0" w:color="auto"/>
                        <w:left w:val="none" w:sz="0" w:space="0" w:color="auto"/>
                        <w:bottom w:val="none" w:sz="0" w:space="0" w:color="auto"/>
                        <w:right w:val="none" w:sz="0" w:space="0" w:color="auto"/>
                      </w:divBdr>
                      <w:divsChild>
                        <w:div w:id="15343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01360">
              <w:marLeft w:val="0"/>
              <w:marRight w:val="0"/>
              <w:marTop w:val="0"/>
              <w:marBottom w:val="0"/>
              <w:divBdr>
                <w:top w:val="none" w:sz="0" w:space="0" w:color="auto"/>
                <w:left w:val="none" w:sz="0" w:space="0" w:color="auto"/>
                <w:bottom w:val="none" w:sz="0" w:space="0" w:color="auto"/>
                <w:right w:val="none" w:sz="0" w:space="0" w:color="auto"/>
              </w:divBdr>
            </w:div>
          </w:divsChild>
        </w:div>
        <w:div w:id="287202669">
          <w:marLeft w:val="0"/>
          <w:marRight w:val="0"/>
          <w:marTop w:val="0"/>
          <w:marBottom w:val="0"/>
          <w:divBdr>
            <w:top w:val="none" w:sz="0" w:space="0" w:color="auto"/>
            <w:left w:val="none" w:sz="0" w:space="0" w:color="auto"/>
            <w:bottom w:val="none" w:sz="0" w:space="0" w:color="auto"/>
            <w:right w:val="none" w:sz="0" w:space="0" w:color="auto"/>
          </w:divBdr>
          <w:divsChild>
            <w:div w:id="958757752">
              <w:marLeft w:val="0"/>
              <w:marRight w:val="0"/>
              <w:marTop w:val="0"/>
              <w:marBottom w:val="0"/>
              <w:divBdr>
                <w:top w:val="none" w:sz="0" w:space="0" w:color="auto"/>
                <w:left w:val="none" w:sz="0" w:space="0" w:color="auto"/>
                <w:bottom w:val="none" w:sz="0" w:space="0" w:color="auto"/>
                <w:right w:val="none" w:sz="0" w:space="0" w:color="auto"/>
              </w:divBdr>
              <w:divsChild>
                <w:div w:id="1669946185">
                  <w:marLeft w:val="0"/>
                  <w:marRight w:val="0"/>
                  <w:marTop w:val="0"/>
                  <w:marBottom w:val="0"/>
                  <w:divBdr>
                    <w:top w:val="none" w:sz="0" w:space="0" w:color="auto"/>
                    <w:left w:val="none" w:sz="0" w:space="0" w:color="auto"/>
                    <w:bottom w:val="none" w:sz="0" w:space="0" w:color="auto"/>
                    <w:right w:val="none" w:sz="0" w:space="0" w:color="auto"/>
                  </w:divBdr>
                </w:div>
                <w:div w:id="305476701">
                  <w:marLeft w:val="0"/>
                  <w:marRight w:val="0"/>
                  <w:marTop w:val="0"/>
                  <w:marBottom w:val="0"/>
                  <w:divBdr>
                    <w:top w:val="none" w:sz="0" w:space="0" w:color="auto"/>
                    <w:left w:val="none" w:sz="0" w:space="0" w:color="auto"/>
                    <w:bottom w:val="none" w:sz="0" w:space="0" w:color="auto"/>
                    <w:right w:val="none" w:sz="0" w:space="0" w:color="auto"/>
                  </w:divBdr>
                </w:div>
                <w:div w:id="1853956877">
                  <w:marLeft w:val="0"/>
                  <w:marRight w:val="0"/>
                  <w:marTop w:val="0"/>
                  <w:marBottom w:val="0"/>
                  <w:divBdr>
                    <w:top w:val="none" w:sz="0" w:space="0" w:color="auto"/>
                    <w:left w:val="none" w:sz="0" w:space="0" w:color="auto"/>
                    <w:bottom w:val="none" w:sz="0" w:space="0" w:color="auto"/>
                    <w:right w:val="none" w:sz="0" w:space="0" w:color="auto"/>
                  </w:divBdr>
                </w:div>
              </w:divsChild>
            </w:div>
            <w:div w:id="511771124">
              <w:marLeft w:val="0"/>
              <w:marRight w:val="0"/>
              <w:marTop w:val="0"/>
              <w:marBottom w:val="0"/>
              <w:divBdr>
                <w:top w:val="none" w:sz="0" w:space="0" w:color="auto"/>
                <w:left w:val="none" w:sz="0" w:space="0" w:color="auto"/>
                <w:bottom w:val="none" w:sz="0" w:space="0" w:color="auto"/>
                <w:right w:val="none" w:sz="0" w:space="0" w:color="auto"/>
              </w:divBdr>
              <w:divsChild>
                <w:div w:id="1162547575">
                  <w:marLeft w:val="0"/>
                  <w:marRight w:val="0"/>
                  <w:marTop w:val="0"/>
                  <w:marBottom w:val="0"/>
                  <w:divBdr>
                    <w:top w:val="none" w:sz="0" w:space="0" w:color="auto"/>
                    <w:left w:val="none" w:sz="0" w:space="0" w:color="auto"/>
                    <w:bottom w:val="none" w:sz="0" w:space="0" w:color="auto"/>
                    <w:right w:val="none" w:sz="0" w:space="0" w:color="auto"/>
                  </w:divBdr>
                  <w:divsChild>
                    <w:div w:id="1305037569">
                      <w:marLeft w:val="0"/>
                      <w:marRight w:val="0"/>
                      <w:marTop w:val="0"/>
                      <w:marBottom w:val="0"/>
                      <w:divBdr>
                        <w:top w:val="none" w:sz="0" w:space="0" w:color="auto"/>
                        <w:left w:val="none" w:sz="0" w:space="0" w:color="auto"/>
                        <w:bottom w:val="none" w:sz="0" w:space="0" w:color="auto"/>
                        <w:right w:val="none" w:sz="0" w:space="0" w:color="auto"/>
                      </w:divBdr>
                    </w:div>
                    <w:div w:id="469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38926">
              <w:marLeft w:val="0"/>
              <w:marRight w:val="0"/>
              <w:marTop w:val="0"/>
              <w:marBottom w:val="0"/>
              <w:divBdr>
                <w:top w:val="none" w:sz="0" w:space="0" w:color="auto"/>
                <w:left w:val="none" w:sz="0" w:space="0" w:color="auto"/>
                <w:bottom w:val="none" w:sz="0" w:space="0" w:color="auto"/>
                <w:right w:val="none" w:sz="0" w:space="0" w:color="auto"/>
              </w:divBdr>
              <w:divsChild>
                <w:div w:id="2143573161">
                  <w:marLeft w:val="0"/>
                  <w:marRight w:val="0"/>
                  <w:marTop w:val="0"/>
                  <w:marBottom w:val="0"/>
                  <w:divBdr>
                    <w:top w:val="none" w:sz="0" w:space="0" w:color="auto"/>
                    <w:left w:val="none" w:sz="0" w:space="0" w:color="auto"/>
                    <w:bottom w:val="none" w:sz="0" w:space="0" w:color="auto"/>
                    <w:right w:val="none" w:sz="0" w:space="0" w:color="auto"/>
                  </w:divBdr>
                  <w:divsChild>
                    <w:div w:id="16626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139671">
      <w:marLeft w:val="0"/>
      <w:marRight w:val="0"/>
      <w:marTop w:val="0"/>
      <w:marBottom w:val="0"/>
      <w:divBdr>
        <w:top w:val="none" w:sz="0" w:space="0" w:color="auto"/>
        <w:left w:val="none" w:sz="0" w:space="0" w:color="auto"/>
        <w:bottom w:val="none" w:sz="0" w:space="0" w:color="auto"/>
        <w:right w:val="none" w:sz="0" w:space="0" w:color="auto"/>
      </w:divBdr>
      <w:divsChild>
        <w:div w:id="1238979995">
          <w:marLeft w:val="0"/>
          <w:marRight w:val="0"/>
          <w:marTop w:val="0"/>
          <w:marBottom w:val="0"/>
          <w:divBdr>
            <w:top w:val="none" w:sz="0" w:space="0" w:color="auto"/>
            <w:left w:val="none" w:sz="0" w:space="0" w:color="auto"/>
            <w:bottom w:val="none" w:sz="0" w:space="0" w:color="auto"/>
            <w:right w:val="none" w:sz="0" w:space="0" w:color="auto"/>
          </w:divBdr>
          <w:divsChild>
            <w:div w:id="1738742817">
              <w:marLeft w:val="0"/>
              <w:marRight w:val="0"/>
              <w:marTop w:val="0"/>
              <w:marBottom w:val="0"/>
              <w:divBdr>
                <w:top w:val="none" w:sz="0" w:space="0" w:color="auto"/>
                <w:left w:val="none" w:sz="0" w:space="0" w:color="auto"/>
                <w:bottom w:val="none" w:sz="0" w:space="0" w:color="auto"/>
                <w:right w:val="none" w:sz="0" w:space="0" w:color="auto"/>
              </w:divBdr>
              <w:divsChild>
                <w:div w:id="845940812">
                  <w:marLeft w:val="0"/>
                  <w:marRight w:val="0"/>
                  <w:marTop w:val="0"/>
                  <w:marBottom w:val="0"/>
                  <w:divBdr>
                    <w:top w:val="none" w:sz="0" w:space="0" w:color="auto"/>
                    <w:left w:val="none" w:sz="0" w:space="0" w:color="auto"/>
                    <w:bottom w:val="none" w:sz="0" w:space="0" w:color="auto"/>
                    <w:right w:val="none" w:sz="0" w:space="0" w:color="auto"/>
                  </w:divBdr>
                </w:div>
                <w:div w:id="307511760">
                  <w:marLeft w:val="0"/>
                  <w:marRight w:val="0"/>
                  <w:marTop w:val="0"/>
                  <w:marBottom w:val="0"/>
                  <w:divBdr>
                    <w:top w:val="none" w:sz="0" w:space="0" w:color="auto"/>
                    <w:left w:val="none" w:sz="0" w:space="0" w:color="auto"/>
                    <w:bottom w:val="none" w:sz="0" w:space="0" w:color="auto"/>
                    <w:right w:val="none" w:sz="0" w:space="0" w:color="auto"/>
                  </w:divBdr>
                </w:div>
              </w:divsChild>
            </w:div>
            <w:div w:id="1365982008">
              <w:marLeft w:val="0"/>
              <w:marRight w:val="0"/>
              <w:marTop w:val="0"/>
              <w:marBottom w:val="0"/>
              <w:divBdr>
                <w:top w:val="none" w:sz="0" w:space="0" w:color="auto"/>
                <w:left w:val="none" w:sz="0" w:space="0" w:color="auto"/>
                <w:bottom w:val="none" w:sz="0" w:space="0" w:color="auto"/>
                <w:right w:val="none" w:sz="0" w:space="0" w:color="auto"/>
              </w:divBdr>
              <w:divsChild>
                <w:div w:id="668101485">
                  <w:marLeft w:val="0"/>
                  <w:marRight w:val="0"/>
                  <w:marTop w:val="0"/>
                  <w:marBottom w:val="0"/>
                  <w:divBdr>
                    <w:top w:val="none" w:sz="0" w:space="0" w:color="auto"/>
                    <w:left w:val="none" w:sz="0" w:space="0" w:color="auto"/>
                    <w:bottom w:val="none" w:sz="0" w:space="0" w:color="auto"/>
                    <w:right w:val="none" w:sz="0" w:space="0" w:color="auto"/>
                  </w:divBdr>
                  <w:divsChild>
                    <w:div w:id="932589078">
                      <w:marLeft w:val="0"/>
                      <w:marRight w:val="0"/>
                      <w:marTop w:val="0"/>
                      <w:marBottom w:val="0"/>
                      <w:divBdr>
                        <w:top w:val="none" w:sz="0" w:space="0" w:color="auto"/>
                        <w:left w:val="none" w:sz="0" w:space="0" w:color="auto"/>
                        <w:bottom w:val="none" w:sz="0" w:space="0" w:color="auto"/>
                        <w:right w:val="none" w:sz="0" w:space="0" w:color="auto"/>
                      </w:divBdr>
                      <w:divsChild>
                        <w:div w:id="2094155062">
                          <w:marLeft w:val="0"/>
                          <w:marRight w:val="0"/>
                          <w:marTop w:val="0"/>
                          <w:marBottom w:val="0"/>
                          <w:divBdr>
                            <w:top w:val="none" w:sz="0" w:space="0" w:color="auto"/>
                            <w:left w:val="none" w:sz="0" w:space="0" w:color="auto"/>
                            <w:bottom w:val="none" w:sz="0" w:space="0" w:color="auto"/>
                            <w:right w:val="none" w:sz="0" w:space="0" w:color="auto"/>
                          </w:divBdr>
                        </w:div>
                        <w:div w:id="9198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1800">
                  <w:marLeft w:val="0"/>
                  <w:marRight w:val="0"/>
                  <w:marTop w:val="0"/>
                  <w:marBottom w:val="0"/>
                  <w:divBdr>
                    <w:top w:val="none" w:sz="0" w:space="0" w:color="auto"/>
                    <w:left w:val="none" w:sz="0" w:space="0" w:color="auto"/>
                    <w:bottom w:val="none" w:sz="0" w:space="0" w:color="auto"/>
                    <w:right w:val="none" w:sz="0" w:space="0" w:color="auto"/>
                  </w:divBdr>
                </w:div>
              </w:divsChild>
            </w:div>
            <w:div w:id="870190116">
              <w:marLeft w:val="0"/>
              <w:marRight w:val="0"/>
              <w:marTop w:val="0"/>
              <w:marBottom w:val="0"/>
              <w:divBdr>
                <w:top w:val="none" w:sz="0" w:space="0" w:color="auto"/>
                <w:left w:val="none" w:sz="0" w:space="0" w:color="auto"/>
                <w:bottom w:val="none" w:sz="0" w:space="0" w:color="auto"/>
                <w:right w:val="none" w:sz="0" w:space="0" w:color="auto"/>
              </w:divBdr>
              <w:divsChild>
                <w:div w:id="368339503">
                  <w:marLeft w:val="0"/>
                  <w:marRight w:val="0"/>
                  <w:marTop w:val="0"/>
                  <w:marBottom w:val="0"/>
                  <w:divBdr>
                    <w:top w:val="none" w:sz="0" w:space="0" w:color="auto"/>
                    <w:left w:val="none" w:sz="0" w:space="0" w:color="auto"/>
                    <w:bottom w:val="none" w:sz="0" w:space="0" w:color="auto"/>
                    <w:right w:val="none" w:sz="0" w:space="0" w:color="auto"/>
                  </w:divBdr>
                  <w:divsChild>
                    <w:div w:id="1000738060">
                      <w:marLeft w:val="0"/>
                      <w:marRight w:val="0"/>
                      <w:marTop w:val="0"/>
                      <w:marBottom w:val="0"/>
                      <w:divBdr>
                        <w:top w:val="none" w:sz="0" w:space="0" w:color="auto"/>
                        <w:left w:val="none" w:sz="0" w:space="0" w:color="auto"/>
                        <w:bottom w:val="none" w:sz="0" w:space="0" w:color="auto"/>
                        <w:right w:val="none" w:sz="0" w:space="0" w:color="auto"/>
                      </w:divBdr>
                    </w:div>
                  </w:divsChild>
                </w:div>
                <w:div w:id="10917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6462">
      <w:marLeft w:val="0"/>
      <w:marRight w:val="0"/>
      <w:marTop w:val="0"/>
      <w:marBottom w:val="0"/>
      <w:divBdr>
        <w:top w:val="none" w:sz="0" w:space="0" w:color="auto"/>
        <w:left w:val="none" w:sz="0" w:space="0" w:color="auto"/>
        <w:bottom w:val="none" w:sz="0" w:space="0" w:color="auto"/>
        <w:right w:val="none" w:sz="0" w:space="0" w:color="auto"/>
      </w:divBdr>
      <w:divsChild>
        <w:div w:id="146800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avement-licences-draft-guidance/draft-guidance-pavement-licences-outdoor-seating-proposal" TargetMode="External"/><Relationship Id="rId13" Type="http://schemas.openxmlformats.org/officeDocument/2006/relationships/image" Target="media/image1.png"/><Relationship Id="rId18" Type="http://schemas.openxmlformats.org/officeDocument/2006/relationships/hyperlink" Target="https://www.cpni.gov.uk/high-street-hospitality-protective-security-considerat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pni.gov.uk/system/files/documents/9f/8f/CPNI%20and%20NaCTSO%20Advice%20Note%20-%20Protecting%20pedestrian%20queues%20from%20Vehicle%20As%20a%20Weapon%20Attack%2014%20May%202020.pdf" TargetMode="External"/><Relationship Id="rId7" Type="http://schemas.openxmlformats.org/officeDocument/2006/relationships/hyperlink" Target="https://www.gov.uk/government/publications/pavement-licences-draft-guidance/draft-guidance-pavement-licences-outdoor-seating-proposal" TargetMode="External"/><Relationship Id="rId12" Type="http://schemas.openxmlformats.org/officeDocument/2006/relationships/hyperlink" Target="https://www.gov.uk/government/publications/pavement-licences-draft-guidance/draft-guidance-pavement-licences-outdoor-seating-proposal" TargetMode="External"/><Relationship Id="rId17" Type="http://schemas.openxmlformats.org/officeDocument/2006/relationships/hyperlink" Target="https://www.gov.uk/government/publications/covid-19-advice-for-smokers-and-vapers/covid-19-advice-for-smokers-and-vapers" TargetMode="External"/><Relationship Id="rId25" Type="http://schemas.openxmlformats.org/officeDocument/2006/relationships/hyperlink" Target="https://www.gov.uk/government/publications/pavement-licences-draft-guidance/draft-guidance-pavement-licences-outdoor-seating-proposal" TargetMode="External"/><Relationship Id="rId2" Type="http://schemas.openxmlformats.org/officeDocument/2006/relationships/styles" Target="styles.xml"/><Relationship Id="rId16" Type="http://schemas.openxmlformats.org/officeDocument/2006/relationships/hyperlink" Target="https://www.gov.uk/government/publications/guidance-for-temporary-alcohol-licensing-provisions-in-the-business-and-planning-bill" TargetMode="External"/><Relationship Id="rId20" Type="http://schemas.openxmlformats.org/officeDocument/2006/relationships/hyperlink" Target="https://www.cpni.gov.uk/staying-secure-during-covid-19-0" TargetMode="External"/><Relationship Id="rId1" Type="http://schemas.openxmlformats.org/officeDocument/2006/relationships/numbering" Target="numbering.xml"/><Relationship Id="rId6" Type="http://schemas.openxmlformats.org/officeDocument/2006/relationships/hyperlink" Target="https://www.gov.uk/government/publications/pavement-licences-draft-guidance/draft-guidance-pavement-licences-outdoor-seating-proposal" TargetMode="External"/><Relationship Id="rId11" Type="http://schemas.openxmlformats.org/officeDocument/2006/relationships/hyperlink" Target="https://www.gov.uk/government/publications/pavement-licences-draft-guidance/draft-guidance-pavement-licences-outdoor-seating-proposal" TargetMode="External"/><Relationship Id="rId24" Type="http://schemas.openxmlformats.org/officeDocument/2006/relationships/hyperlink" Target="https://www.gov.uk/government/publications/pavement-licences-draft-guidance/draft-guidance-pavement-licences-outdoor-seating-proposal" TargetMode="External"/><Relationship Id="rId5" Type="http://schemas.openxmlformats.org/officeDocument/2006/relationships/hyperlink" Target="https://www.gov.uk/government/publications/pavement-licences-draft-guidance/draft-guidance-pavement-licences-outdoor-seating-proposal" TargetMode="External"/><Relationship Id="rId15" Type="http://schemas.openxmlformats.org/officeDocument/2006/relationships/hyperlink" Target="mailto:psi@nationalarchives.gsi.gov.uk" TargetMode="External"/><Relationship Id="rId23" Type="http://schemas.openxmlformats.org/officeDocument/2006/relationships/hyperlink" Target="https://www.gov.uk/government/publications/pavement-licences-draft-guidance/draft-guidance-pavement-licences-outdoor-seating-proposal" TargetMode="External"/><Relationship Id="rId10" Type="http://schemas.openxmlformats.org/officeDocument/2006/relationships/hyperlink" Target="https://www.gov.uk/government/publications/pavement-licences-draft-guidance/draft-guidance-pavement-licences-outdoor-seating-proposal" TargetMode="External"/><Relationship Id="rId19" Type="http://schemas.openxmlformats.org/officeDocument/2006/relationships/hyperlink" Target="https://www.gov.uk/guidance/safer-public-places-urban-centres-and-green-spaces-covid-19" TargetMode="External"/><Relationship Id="rId4" Type="http://schemas.openxmlformats.org/officeDocument/2006/relationships/webSettings" Target="webSettings.xml"/><Relationship Id="rId9" Type="http://schemas.openxmlformats.org/officeDocument/2006/relationships/hyperlink" Target="https://www.gov.uk/government/publications/pavement-licences-draft-guidance/draft-guidance-pavement-licences-outdoor-seating-proposal" TargetMode="External"/><Relationship Id="rId14" Type="http://schemas.openxmlformats.org/officeDocument/2006/relationships/hyperlink" Target="https://www.nationalarchives.gov.uk/doc/open-government-licence/version/3" TargetMode="External"/><Relationship Id="rId22" Type="http://schemas.openxmlformats.org/officeDocument/2006/relationships/hyperlink" Target="https://www.gov.uk/government/publications/pavement-licences-draft-guidance/draft-guidance-pavement-licences-outdoor-seating-propos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Butler</dc:creator>
  <cp:keywords/>
  <dc:description/>
  <cp:lastModifiedBy>Chris Butler</cp:lastModifiedBy>
  <cp:revision>2</cp:revision>
  <dcterms:created xsi:type="dcterms:W3CDTF">2020-07-27T07:08:00Z</dcterms:created>
  <dcterms:modified xsi:type="dcterms:W3CDTF">2020-07-27T07:08:00Z</dcterms:modified>
</cp:coreProperties>
</file>