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FFAC29A" w14:textId="7447828E" w:rsidR="00E14F8F" w:rsidRPr="00E14F8F" w:rsidRDefault="00E14F8F" w:rsidP="00E14F8F">
      <w:pPr>
        <w:pStyle w:val="Title"/>
        <w:jc w:val="right"/>
        <w:rPr>
          <w:rFonts w:ascii="Arial" w:hAnsi="Arial" w:cs="Arial"/>
          <w:b/>
          <w:bCs/>
          <w:sz w:val="24"/>
          <w:szCs w:val="24"/>
        </w:rPr>
      </w:pPr>
    </w:p>
    <w:p w14:paraId="5B980554" w14:textId="1E835904" w:rsidR="001234A5" w:rsidRDefault="00ED3EFA" w:rsidP="00ED3EFA">
      <w:pPr>
        <w:pStyle w:val="Title"/>
      </w:pPr>
      <w:r>
        <w:t>Common Standards for Licensing Hackney Carriage and Private Hire Drivers in Gloucestershire</w:t>
      </w:r>
    </w:p>
    <w:sdt>
      <w:sdtPr>
        <w:rPr>
          <w:rFonts w:asciiTheme="minorHAnsi" w:eastAsiaTheme="minorHAnsi" w:hAnsiTheme="minorHAnsi" w:cstheme="minorBidi"/>
          <w:color w:val="auto"/>
          <w:sz w:val="22"/>
          <w:szCs w:val="22"/>
          <w:lang w:val="en-GB"/>
        </w:rPr>
        <w:id w:val="166520571"/>
        <w:docPartObj>
          <w:docPartGallery w:val="Table of Contents"/>
          <w:docPartUnique/>
        </w:docPartObj>
      </w:sdtPr>
      <w:sdtEndPr>
        <w:rPr>
          <w:b/>
          <w:bCs/>
          <w:noProof/>
        </w:rPr>
      </w:sdtEndPr>
      <w:sdtContent>
        <w:p w14:paraId="72115176" w14:textId="77777777" w:rsidR="00FA0341" w:rsidRDefault="00FA0341">
          <w:pPr>
            <w:pStyle w:val="TOCHeading"/>
          </w:pPr>
          <w:r>
            <w:t>Contents</w:t>
          </w:r>
        </w:p>
        <w:p w14:paraId="64F4287B" w14:textId="0150D16F" w:rsidR="00BE1302" w:rsidRDefault="00FA0341">
          <w:pPr>
            <w:pStyle w:val="TOC2"/>
            <w:tabs>
              <w:tab w:val="right" w:leader="dot" w:pos="9016"/>
            </w:tabs>
            <w:rPr>
              <w:rFonts w:eastAsiaTheme="minorEastAsia"/>
              <w:noProof/>
              <w:lang w:eastAsia="en-GB"/>
            </w:rPr>
          </w:pPr>
          <w:r>
            <w:fldChar w:fldCharType="begin"/>
          </w:r>
          <w:r>
            <w:instrText xml:space="preserve"> TOC \o "1-3" \h \z \u </w:instrText>
          </w:r>
          <w:r>
            <w:fldChar w:fldCharType="separate"/>
          </w:r>
          <w:hyperlink w:anchor="_Toc63672278" w:history="1">
            <w:r w:rsidR="00BE1302" w:rsidRPr="0018366A">
              <w:rPr>
                <w:rStyle w:val="Hyperlink"/>
                <w:noProof/>
              </w:rPr>
              <w:t>Introduction</w:t>
            </w:r>
            <w:r w:rsidR="00BE1302">
              <w:rPr>
                <w:noProof/>
                <w:webHidden/>
              </w:rPr>
              <w:tab/>
            </w:r>
            <w:r w:rsidR="00BE1302">
              <w:rPr>
                <w:noProof/>
                <w:webHidden/>
              </w:rPr>
              <w:fldChar w:fldCharType="begin"/>
            </w:r>
            <w:r w:rsidR="00BE1302">
              <w:rPr>
                <w:noProof/>
                <w:webHidden/>
              </w:rPr>
              <w:instrText xml:space="preserve"> PAGEREF _Toc63672278 \h </w:instrText>
            </w:r>
            <w:r w:rsidR="00BE1302">
              <w:rPr>
                <w:noProof/>
                <w:webHidden/>
              </w:rPr>
            </w:r>
            <w:r w:rsidR="00BE1302">
              <w:rPr>
                <w:noProof/>
                <w:webHidden/>
              </w:rPr>
              <w:fldChar w:fldCharType="separate"/>
            </w:r>
            <w:r w:rsidR="004C76C8">
              <w:rPr>
                <w:noProof/>
                <w:webHidden/>
              </w:rPr>
              <w:t>2</w:t>
            </w:r>
            <w:r w:rsidR="00BE1302">
              <w:rPr>
                <w:noProof/>
                <w:webHidden/>
              </w:rPr>
              <w:fldChar w:fldCharType="end"/>
            </w:r>
          </w:hyperlink>
        </w:p>
        <w:p w14:paraId="05C1EFD9" w14:textId="73156E6B" w:rsidR="00BE1302" w:rsidRDefault="007F419E">
          <w:pPr>
            <w:pStyle w:val="TOC2"/>
            <w:tabs>
              <w:tab w:val="right" w:leader="dot" w:pos="9016"/>
            </w:tabs>
            <w:rPr>
              <w:rFonts w:eastAsiaTheme="minorEastAsia"/>
              <w:noProof/>
              <w:lang w:eastAsia="en-GB"/>
            </w:rPr>
          </w:pPr>
          <w:hyperlink w:anchor="_Toc63672279" w:history="1">
            <w:r w:rsidR="00BE1302" w:rsidRPr="0018366A">
              <w:rPr>
                <w:rStyle w:val="Hyperlink"/>
                <w:noProof/>
              </w:rPr>
              <w:t>Licensing Authorities</w:t>
            </w:r>
            <w:r w:rsidR="00BE1302">
              <w:rPr>
                <w:noProof/>
                <w:webHidden/>
              </w:rPr>
              <w:tab/>
            </w:r>
            <w:r w:rsidR="00BE1302">
              <w:rPr>
                <w:noProof/>
                <w:webHidden/>
              </w:rPr>
              <w:fldChar w:fldCharType="begin"/>
            </w:r>
            <w:r w:rsidR="00BE1302">
              <w:rPr>
                <w:noProof/>
                <w:webHidden/>
              </w:rPr>
              <w:instrText xml:space="preserve"> PAGEREF _Toc63672279 \h </w:instrText>
            </w:r>
            <w:r w:rsidR="00BE1302">
              <w:rPr>
                <w:noProof/>
                <w:webHidden/>
              </w:rPr>
            </w:r>
            <w:r w:rsidR="00BE1302">
              <w:rPr>
                <w:noProof/>
                <w:webHidden/>
              </w:rPr>
              <w:fldChar w:fldCharType="separate"/>
            </w:r>
            <w:r w:rsidR="004C76C8">
              <w:rPr>
                <w:noProof/>
                <w:webHidden/>
              </w:rPr>
              <w:t>2</w:t>
            </w:r>
            <w:r w:rsidR="00BE1302">
              <w:rPr>
                <w:noProof/>
                <w:webHidden/>
              </w:rPr>
              <w:fldChar w:fldCharType="end"/>
            </w:r>
          </w:hyperlink>
        </w:p>
        <w:p w14:paraId="7C1B004A" w14:textId="7F9E8FED" w:rsidR="00BE1302" w:rsidRDefault="007F419E">
          <w:pPr>
            <w:pStyle w:val="TOC1"/>
            <w:tabs>
              <w:tab w:val="right" w:leader="dot" w:pos="9016"/>
            </w:tabs>
            <w:rPr>
              <w:rFonts w:eastAsiaTheme="minorEastAsia"/>
              <w:noProof/>
              <w:lang w:eastAsia="en-GB"/>
            </w:rPr>
          </w:pPr>
          <w:hyperlink w:anchor="_Toc63672280" w:history="1">
            <w:r w:rsidR="00BE1302" w:rsidRPr="0018366A">
              <w:rPr>
                <w:rStyle w:val="Hyperlink"/>
                <w:noProof/>
              </w:rPr>
              <w:t>General Principles</w:t>
            </w:r>
            <w:r w:rsidR="00BE1302">
              <w:rPr>
                <w:noProof/>
                <w:webHidden/>
              </w:rPr>
              <w:tab/>
            </w:r>
            <w:r w:rsidR="00BE1302">
              <w:rPr>
                <w:noProof/>
                <w:webHidden/>
              </w:rPr>
              <w:fldChar w:fldCharType="begin"/>
            </w:r>
            <w:r w:rsidR="00BE1302">
              <w:rPr>
                <w:noProof/>
                <w:webHidden/>
              </w:rPr>
              <w:instrText xml:space="preserve"> PAGEREF _Toc63672280 \h </w:instrText>
            </w:r>
            <w:r w:rsidR="00BE1302">
              <w:rPr>
                <w:noProof/>
                <w:webHidden/>
              </w:rPr>
            </w:r>
            <w:r w:rsidR="00BE1302">
              <w:rPr>
                <w:noProof/>
                <w:webHidden/>
              </w:rPr>
              <w:fldChar w:fldCharType="separate"/>
            </w:r>
            <w:r w:rsidR="004C76C8">
              <w:rPr>
                <w:noProof/>
                <w:webHidden/>
              </w:rPr>
              <w:t>2</w:t>
            </w:r>
            <w:r w:rsidR="00BE1302">
              <w:rPr>
                <w:noProof/>
                <w:webHidden/>
              </w:rPr>
              <w:fldChar w:fldCharType="end"/>
            </w:r>
          </w:hyperlink>
        </w:p>
        <w:p w14:paraId="32E71A62" w14:textId="2358F709" w:rsidR="00BE1302" w:rsidRDefault="007F419E">
          <w:pPr>
            <w:pStyle w:val="TOC2"/>
            <w:tabs>
              <w:tab w:val="right" w:leader="dot" w:pos="9016"/>
            </w:tabs>
            <w:rPr>
              <w:rFonts w:eastAsiaTheme="minorEastAsia"/>
              <w:noProof/>
              <w:lang w:eastAsia="en-GB"/>
            </w:rPr>
          </w:pPr>
          <w:hyperlink w:anchor="_Toc63672281" w:history="1">
            <w:r w:rsidR="00BE1302" w:rsidRPr="0018366A">
              <w:rPr>
                <w:rStyle w:val="Hyperlink"/>
                <w:noProof/>
              </w:rPr>
              <w:t>Licensing Policies</w:t>
            </w:r>
            <w:r w:rsidR="00BE1302">
              <w:rPr>
                <w:noProof/>
                <w:webHidden/>
              </w:rPr>
              <w:tab/>
            </w:r>
            <w:r w:rsidR="00BE1302">
              <w:rPr>
                <w:noProof/>
                <w:webHidden/>
              </w:rPr>
              <w:fldChar w:fldCharType="begin"/>
            </w:r>
            <w:r w:rsidR="00BE1302">
              <w:rPr>
                <w:noProof/>
                <w:webHidden/>
              </w:rPr>
              <w:instrText xml:space="preserve"> PAGEREF _Toc63672281 \h </w:instrText>
            </w:r>
            <w:r w:rsidR="00BE1302">
              <w:rPr>
                <w:noProof/>
                <w:webHidden/>
              </w:rPr>
            </w:r>
            <w:r w:rsidR="00BE1302">
              <w:rPr>
                <w:noProof/>
                <w:webHidden/>
              </w:rPr>
              <w:fldChar w:fldCharType="separate"/>
            </w:r>
            <w:r w:rsidR="004C76C8">
              <w:rPr>
                <w:noProof/>
                <w:webHidden/>
              </w:rPr>
              <w:t>2</w:t>
            </w:r>
            <w:r w:rsidR="00BE1302">
              <w:rPr>
                <w:noProof/>
                <w:webHidden/>
              </w:rPr>
              <w:fldChar w:fldCharType="end"/>
            </w:r>
          </w:hyperlink>
        </w:p>
        <w:p w14:paraId="66EBF30C" w14:textId="3F09D2FF" w:rsidR="00BE1302" w:rsidRDefault="007F419E">
          <w:pPr>
            <w:pStyle w:val="TOC2"/>
            <w:tabs>
              <w:tab w:val="right" w:leader="dot" w:pos="9016"/>
            </w:tabs>
            <w:rPr>
              <w:rFonts w:eastAsiaTheme="minorEastAsia"/>
              <w:noProof/>
              <w:lang w:eastAsia="en-GB"/>
            </w:rPr>
          </w:pPr>
          <w:hyperlink w:anchor="_Toc63672282" w:history="1">
            <w:r w:rsidR="00BE1302" w:rsidRPr="0018366A">
              <w:rPr>
                <w:rStyle w:val="Hyperlink"/>
                <w:noProof/>
              </w:rPr>
              <w:t>Ancillary Policies</w:t>
            </w:r>
            <w:r w:rsidR="00BE1302">
              <w:rPr>
                <w:noProof/>
                <w:webHidden/>
              </w:rPr>
              <w:tab/>
            </w:r>
            <w:r w:rsidR="00BE1302">
              <w:rPr>
                <w:noProof/>
                <w:webHidden/>
              </w:rPr>
              <w:fldChar w:fldCharType="begin"/>
            </w:r>
            <w:r w:rsidR="00BE1302">
              <w:rPr>
                <w:noProof/>
                <w:webHidden/>
              </w:rPr>
              <w:instrText xml:space="preserve"> PAGEREF _Toc63672282 \h </w:instrText>
            </w:r>
            <w:r w:rsidR="00BE1302">
              <w:rPr>
                <w:noProof/>
                <w:webHidden/>
              </w:rPr>
            </w:r>
            <w:r w:rsidR="00BE1302">
              <w:rPr>
                <w:noProof/>
                <w:webHidden/>
              </w:rPr>
              <w:fldChar w:fldCharType="separate"/>
            </w:r>
            <w:r w:rsidR="004C76C8">
              <w:rPr>
                <w:noProof/>
                <w:webHidden/>
              </w:rPr>
              <w:t>2</w:t>
            </w:r>
            <w:r w:rsidR="00BE1302">
              <w:rPr>
                <w:noProof/>
                <w:webHidden/>
              </w:rPr>
              <w:fldChar w:fldCharType="end"/>
            </w:r>
          </w:hyperlink>
        </w:p>
        <w:p w14:paraId="04D7FE36" w14:textId="7F76A8BF" w:rsidR="00BE1302" w:rsidRDefault="007F419E">
          <w:pPr>
            <w:pStyle w:val="TOC2"/>
            <w:tabs>
              <w:tab w:val="right" w:leader="dot" w:pos="9016"/>
            </w:tabs>
            <w:rPr>
              <w:rFonts w:eastAsiaTheme="minorEastAsia"/>
              <w:noProof/>
              <w:lang w:eastAsia="en-GB"/>
            </w:rPr>
          </w:pPr>
          <w:hyperlink w:anchor="_Toc63672283" w:history="1">
            <w:r w:rsidR="00BE1302" w:rsidRPr="0018366A">
              <w:rPr>
                <w:rStyle w:val="Hyperlink"/>
                <w:noProof/>
              </w:rPr>
              <w:t>Regulatory Structure</w:t>
            </w:r>
            <w:r w:rsidR="00BE1302">
              <w:rPr>
                <w:noProof/>
                <w:webHidden/>
              </w:rPr>
              <w:tab/>
            </w:r>
            <w:r w:rsidR="00BE1302">
              <w:rPr>
                <w:noProof/>
                <w:webHidden/>
              </w:rPr>
              <w:fldChar w:fldCharType="begin"/>
            </w:r>
            <w:r w:rsidR="00BE1302">
              <w:rPr>
                <w:noProof/>
                <w:webHidden/>
              </w:rPr>
              <w:instrText xml:space="preserve"> PAGEREF _Toc63672283 \h </w:instrText>
            </w:r>
            <w:r w:rsidR="00BE1302">
              <w:rPr>
                <w:noProof/>
                <w:webHidden/>
              </w:rPr>
            </w:r>
            <w:r w:rsidR="00BE1302">
              <w:rPr>
                <w:noProof/>
                <w:webHidden/>
              </w:rPr>
              <w:fldChar w:fldCharType="separate"/>
            </w:r>
            <w:r w:rsidR="004C76C8">
              <w:rPr>
                <w:noProof/>
                <w:webHidden/>
              </w:rPr>
              <w:t>2</w:t>
            </w:r>
            <w:r w:rsidR="00BE1302">
              <w:rPr>
                <w:noProof/>
                <w:webHidden/>
              </w:rPr>
              <w:fldChar w:fldCharType="end"/>
            </w:r>
          </w:hyperlink>
        </w:p>
        <w:p w14:paraId="6D4011D7" w14:textId="2CBDA13A" w:rsidR="00BE1302" w:rsidRDefault="007F419E">
          <w:pPr>
            <w:pStyle w:val="TOC2"/>
            <w:tabs>
              <w:tab w:val="right" w:leader="dot" w:pos="9016"/>
            </w:tabs>
            <w:rPr>
              <w:rFonts w:eastAsiaTheme="minorEastAsia"/>
              <w:noProof/>
              <w:lang w:eastAsia="en-GB"/>
            </w:rPr>
          </w:pPr>
          <w:hyperlink w:anchor="_Toc63672284" w:history="1">
            <w:r w:rsidR="00BE1302" w:rsidRPr="0018366A">
              <w:rPr>
                <w:rStyle w:val="Hyperlink"/>
                <w:noProof/>
              </w:rPr>
              <w:t>Enforcing the Licensing Regime</w:t>
            </w:r>
            <w:r w:rsidR="00BE1302">
              <w:rPr>
                <w:noProof/>
                <w:webHidden/>
              </w:rPr>
              <w:tab/>
            </w:r>
            <w:r w:rsidR="00BE1302">
              <w:rPr>
                <w:noProof/>
                <w:webHidden/>
              </w:rPr>
              <w:fldChar w:fldCharType="begin"/>
            </w:r>
            <w:r w:rsidR="00BE1302">
              <w:rPr>
                <w:noProof/>
                <w:webHidden/>
              </w:rPr>
              <w:instrText xml:space="preserve"> PAGEREF _Toc63672284 \h </w:instrText>
            </w:r>
            <w:r w:rsidR="00BE1302">
              <w:rPr>
                <w:noProof/>
                <w:webHidden/>
              </w:rPr>
            </w:r>
            <w:r w:rsidR="00BE1302">
              <w:rPr>
                <w:noProof/>
                <w:webHidden/>
              </w:rPr>
              <w:fldChar w:fldCharType="separate"/>
            </w:r>
            <w:r w:rsidR="004C76C8">
              <w:rPr>
                <w:noProof/>
                <w:webHidden/>
              </w:rPr>
              <w:t>3</w:t>
            </w:r>
            <w:r w:rsidR="00BE1302">
              <w:rPr>
                <w:noProof/>
                <w:webHidden/>
              </w:rPr>
              <w:fldChar w:fldCharType="end"/>
            </w:r>
          </w:hyperlink>
        </w:p>
        <w:p w14:paraId="4DF95619" w14:textId="5F851DC3" w:rsidR="00BE1302" w:rsidRDefault="007F419E">
          <w:pPr>
            <w:pStyle w:val="TOC1"/>
            <w:tabs>
              <w:tab w:val="right" w:leader="dot" w:pos="9016"/>
            </w:tabs>
            <w:rPr>
              <w:rFonts w:eastAsiaTheme="minorEastAsia"/>
              <w:noProof/>
              <w:lang w:eastAsia="en-GB"/>
            </w:rPr>
          </w:pPr>
          <w:hyperlink w:anchor="_Toc63672285" w:history="1">
            <w:r w:rsidR="00BE1302" w:rsidRPr="0018366A">
              <w:rPr>
                <w:rStyle w:val="Hyperlink"/>
                <w:noProof/>
              </w:rPr>
              <w:t>Specific Policies &amp; Procedures</w:t>
            </w:r>
            <w:r w:rsidR="00BE1302">
              <w:rPr>
                <w:noProof/>
                <w:webHidden/>
              </w:rPr>
              <w:tab/>
            </w:r>
            <w:r w:rsidR="00BE1302">
              <w:rPr>
                <w:noProof/>
                <w:webHidden/>
              </w:rPr>
              <w:fldChar w:fldCharType="begin"/>
            </w:r>
            <w:r w:rsidR="00BE1302">
              <w:rPr>
                <w:noProof/>
                <w:webHidden/>
              </w:rPr>
              <w:instrText xml:space="preserve"> PAGEREF _Toc63672285 \h </w:instrText>
            </w:r>
            <w:r w:rsidR="00BE1302">
              <w:rPr>
                <w:noProof/>
                <w:webHidden/>
              </w:rPr>
            </w:r>
            <w:r w:rsidR="00BE1302">
              <w:rPr>
                <w:noProof/>
                <w:webHidden/>
              </w:rPr>
              <w:fldChar w:fldCharType="separate"/>
            </w:r>
            <w:r w:rsidR="004C76C8">
              <w:rPr>
                <w:noProof/>
                <w:webHidden/>
              </w:rPr>
              <w:t>4</w:t>
            </w:r>
            <w:r w:rsidR="00BE1302">
              <w:rPr>
                <w:noProof/>
                <w:webHidden/>
              </w:rPr>
              <w:fldChar w:fldCharType="end"/>
            </w:r>
          </w:hyperlink>
        </w:p>
        <w:p w14:paraId="7168D39F" w14:textId="22419CCB" w:rsidR="00BE1302" w:rsidRDefault="007F419E">
          <w:pPr>
            <w:pStyle w:val="TOC2"/>
            <w:tabs>
              <w:tab w:val="right" w:leader="dot" w:pos="9016"/>
            </w:tabs>
            <w:rPr>
              <w:rFonts w:eastAsiaTheme="minorEastAsia"/>
              <w:noProof/>
              <w:lang w:eastAsia="en-GB"/>
            </w:rPr>
          </w:pPr>
          <w:hyperlink w:anchor="_Toc63672286" w:history="1">
            <w:r w:rsidR="00BE1302" w:rsidRPr="0018366A">
              <w:rPr>
                <w:rStyle w:val="Hyperlink"/>
                <w:noProof/>
              </w:rPr>
              <w:t>Fit &amp; Proper</w:t>
            </w:r>
            <w:r w:rsidR="00BE1302">
              <w:rPr>
                <w:noProof/>
                <w:webHidden/>
              </w:rPr>
              <w:tab/>
            </w:r>
            <w:r w:rsidR="00BE1302">
              <w:rPr>
                <w:noProof/>
                <w:webHidden/>
              </w:rPr>
              <w:fldChar w:fldCharType="begin"/>
            </w:r>
            <w:r w:rsidR="00BE1302">
              <w:rPr>
                <w:noProof/>
                <w:webHidden/>
              </w:rPr>
              <w:instrText xml:space="preserve"> PAGEREF _Toc63672286 \h </w:instrText>
            </w:r>
            <w:r w:rsidR="00BE1302">
              <w:rPr>
                <w:noProof/>
                <w:webHidden/>
              </w:rPr>
            </w:r>
            <w:r w:rsidR="00BE1302">
              <w:rPr>
                <w:noProof/>
                <w:webHidden/>
              </w:rPr>
              <w:fldChar w:fldCharType="separate"/>
            </w:r>
            <w:r w:rsidR="004C76C8">
              <w:rPr>
                <w:noProof/>
                <w:webHidden/>
              </w:rPr>
              <w:t>4</w:t>
            </w:r>
            <w:r w:rsidR="00BE1302">
              <w:rPr>
                <w:noProof/>
                <w:webHidden/>
              </w:rPr>
              <w:fldChar w:fldCharType="end"/>
            </w:r>
          </w:hyperlink>
        </w:p>
        <w:p w14:paraId="5D8B7318" w14:textId="1A485889" w:rsidR="00BE1302" w:rsidRDefault="007F419E">
          <w:pPr>
            <w:pStyle w:val="TOC2"/>
            <w:tabs>
              <w:tab w:val="right" w:leader="dot" w:pos="9016"/>
            </w:tabs>
            <w:rPr>
              <w:rFonts w:eastAsiaTheme="minorEastAsia"/>
              <w:noProof/>
              <w:lang w:eastAsia="en-GB"/>
            </w:rPr>
          </w:pPr>
          <w:hyperlink w:anchor="_Toc63672287" w:history="1">
            <w:r w:rsidR="00BE1302" w:rsidRPr="0018366A">
              <w:rPr>
                <w:rStyle w:val="Hyperlink"/>
                <w:noProof/>
              </w:rPr>
              <w:t>Information Sharing</w:t>
            </w:r>
            <w:r w:rsidR="00BE1302">
              <w:rPr>
                <w:noProof/>
                <w:webHidden/>
              </w:rPr>
              <w:tab/>
            </w:r>
            <w:r w:rsidR="00BE1302">
              <w:rPr>
                <w:noProof/>
                <w:webHidden/>
              </w:rPr>
              <w:fldChar w:fldCharType="begin"/>
            </w:r>
            <w:r w:rsidR="00BE1302">
              <w:rPr>
                <w:noProof/>
                <w:webHidden/>
              </w:rPr>
              <w:instrText xml:space="preserve"> PAGEREF _Toc63672287 \h </w:instrText>
            </w:r>
            <w:r w:rsidR="00BE1302">
              <w:rPr>
                <w:noProof/>
                <w:webHidden/>
              </w:rPr>
            </w:r>
            <w:r w:rsidR="00BE1302">
              <w:rPr>
                <w:noProof/>
                <w:webHidden/>
              </w:rPr>
              <w:fldChar w:fldCharType="separate"/>
            </w:r>
            <w:r w:rsidR="004C76C8">
              <w:rPr>
                <w:noProof/>
                <w:webHidden/>
              </w:rPr>
              <w:t>4</w:t>
            </w:r>
            <w:r w:rsidR="00BE1302">
              <w:rPr>
                <w:noProof/>
                <w:webHidden/>
              </w:rPr>
              <w:fldChar w:fldCharType="end"/>
            </w:r>
          </w:hyperlink>
        </w:p>
        <w:p w14:paraId="49CB5522" w14:textId="1C47A02D" w:rsidR="00BE1302" w:rsidRDefault="007F419E">
          <w:pPr>
            <w:pStyle w:val="TOC3"/>
            <w:tabs>
              <w:tab w:val="right" w:leader="dot" w:pos="9016"/>
            </w:tabs>
            <w:rPr>
              <w:rFonts w:eastAsiaTheme="minorEastAsia"/>
              <w:noProof/>
              <w:lang w:eastAsia="en-GB"/>
            </w:rPr>
          </w:pPr>
          <w:hyperlink w:anchor="_Toc63672288" w:history="1">
            <w:r w:rsidR="00BE1302" w:rsidRPr="0018366A">
              <w:rPr>
                <w:rStyle w:val="Hyperlink"/>
                <w:noProof/>
              </w:rPr>
              <w:t>Criminal records checks and information</w:t>
            </w:r>
            <w:r w:rsidR="00BE1302">
              <w:rPr>
                <w:noProof/>
                <w:webHidden/>
              </w:rPr>
              <w:tab/>
            </w:r>
            <w:r w:rsidR="00BE1302">
              <w:rPr>
                <w:noProof/>
                <w:webHidden/>
              </w:rPr>
              <w:fldChar w:fldCharType="begin"/>
            </w:r>
            <w:r w:rsidR="00BE1302">
              <w:rPr>
                <w:noProof/>
                <w:webHidden/>
              </w:rPr>
              <w:instrText xml:space="preserve"> PAGEREF _Toc63672288 \h </w:instrText>
            </w:r>
            <w:r w:rsidR="00BE1302">
              <w:rPr>
                <w:noProof/>
                <w:webHidden/>
              </w:rPr>
            </w:r>
            <w:r w:rsidR="00BE1302">
              <w:rPr>
                <w:noProof/>
                <w:webHidden/>
              </w:rPr>
              <w:fldChar w:fldCharType="separate"/>
            </w:r>
            <w:r w:rsidR="004C76C8">
              <w:rPr>
                <w:noProof/>
                <w:webHidden/>
              </w:rPr>
              <w:t>4</w:t>
            </w:r>
            <w:r w:rsidR="00BE1302">
              <w:rPr>
                <w:noProof/>
                <w:webHidden/>
              </w:rPr>
              <w:fldChar w:fldCharType="end"/>
            </w:r>
          </w:hyperlink>
        </w:p>
        <w:p w14:paraId="188DC508" w14:textId="4CE5B4B7" w:rsidR="00BE1302" w:rsidRDefault="007F419E">
          <w:pPr>
            <w:pStyle w:val="TOC3"/>
            <w:tabs>
              <w:tab w:val="right" w:leader="dot" w:pos="9016"/>
            </w:tabs>
            <w:rPr>
              <w:rFonts w:eastAsiaTheme="minorEastAsia"/>
              <w:noProof/>
              <w:lang w:eastAsia="en-GB"/>
            </w:rPr>
          </w:pPr>
          <w:hyperlink w:anchor="_Toc63672289" w:history="1">
            <w:r w:rsidR="00BE1302" w:rsidRPr="0018366A">
              <w:rPr>
                <w:rStyle w:val="Hyperlink"/>
                <w:noProof/>
              </w:rPr>
              <w:t>Licensee self-reporting</w:t>
            </w:r>
            <w:r w:rsidR="00BE1302">
              <w:rPr>
                <w:noProof/>
                <w:webHidden/>
              </w:rPr>
              <w:tab/>
            </w:r>
            <w:r w:rsidR="00BE1302">
              <w:rPr>
                <w:noProof/>
                <w:webHidden/>
              </w:rPr>
              <w:fldChar w:fldCharType="begin"/>
            </w:r>
            <w:r w:rsidR="00BE1302">
              <w:rPr>
                <w:noProof/>
                <w:webHidden/>
              </w:rPr>
              <w:instrText xml:space="preserve"> PAGEREF _Toc63672289 \h </w:instrText>
            </w:r>
            <w:r w:rsidR="00BE1302">
              <w:rPr>
                <w:noProof/>
                <w:webHidden/>
              </w:rPr>
            </w:r>
            <w:r w:rsidR="00BE1302">
              <w:rPr>
                <w:noProof/>
                <w:webHidden/>
              </w:rPr>
              <w:fldChar w:fldCharType="separate"/>
            </w:r>
            <w:r w:rsidR="004C76C8">
              <w:rPr>
                <w:noProof/>
                <w:webHidden/>
              </w:rPr>
              <w:t>5</w:t>
            </w:r>
            <w:r w:rsidR="00BE1302">
              <w:rPr>
                <w:noProof/>
                <w:webHidden/>
              </w:rPr>
              <w:fldChar w:fldCharType="end"/>
            </w:r>
          </w:hyperlink>
        </w:p>
        <w:p w14:paraId="11CC88EB" w14:textId="36D86365" w:rsidR="00BE1302" w:rsidRDefault="007F419E">
          <w:pPr>
            <w:pStyle w:val="TOC3"/>
            <w:tabs>
              <w:tab w:val="right" w:leader="dot" w:pos="9016"/>
            </w:tabs>
            <w:rPr>
              <w:rFonts w:eastAsiaTheme="minorEastAsia"/>
              <w:noProof/>
              <w:lang w:eastAsia="en-GB"/>
            </w:rPr>
          </w:pPr>
          <w:hyperlink w:anchor="_Toc63672290" w:history="1">
            <w:r w:rsidR="00BE1302" w:rsidRPr="0018366A">
              <w:rPr>
                <w:rStyle w:val="Hyperlink"/>
                <w:noProof/>
              </w:rPr>
              <w:t>Complaints against licensees</w:t>
            </w:r>
            <w:r w:rsidR="00BE1302">
              <w:rPr>
                <w:noProof/>
                <w:webHidden/>
              </w:rPr>
              <w:tab/>
            </w:r>
            <w:r w:rsidR="00BE1302">
              <w:rPr>
                <w:noProof/>
                <w:webHidden/>
              </w:rPr>
              <w:fldChar w:fldCharType="begin"/>
            </w:r>
            <w:r w:rsidR="00BE1302">
              <w:rPr>
                <w:noProof/>
                <w:webHidden/>
              </w:rPr>
              <w:instrText xml:space="preserve"> PAGEREF _Toc63672290 \h </w:instrText>
            </w:r>
            <w:r w:rsidR="00BE1302">
              <w:rPr>
                <w:noProof/>
                <w:webHidden/>
              </w:rPr>
            </w:r>
            <w:r w:rsidR="00BE1302">
              <w:rPr>
                <w:noProof/>
                <w:webHidden/>
              </w:rPr>
              <w:fldChar w:fldCharType="separate"/>
            </w:r>
            <w:r w:rsidR="004C76C8">
              <w:rPr>
                <w:noProof/>
                <w:webHidden/>
              </w:rPr>
              <w:t>5</w:t>
            </w:r>
            <w:r w:rsidR="00BE1302">
              <w:rPr>
                <w:noProof/>
                <w:webHidden/>
              </w:rPr>
              <w:fldChar w:fldCharType="end"/>
            </w:r>
          </w:hyperlink>
        </w:p>
        <w:p w14:paraId="6EAD5E02" w14:textId="473AF666" w:rsidR="00BE1302" w:rsidRDefault="007F419E">
          <w:pPr>
            <w:pStyle w:val="TOC3"/>
            <w:tabs>
              <w:tab w:val="right" w:leader="dot" w:pos="9016"/>
            </w:tabs>
            <w:rPr>
              <w:rFonts w:eastAsiaTheme="minorEastAsia"/>
              <w:noProof/>
              <w:lang w:eastAsia="en-GB"/>
            </w:rPr>
          </w:pPr>
          <w:hyperlink w:anchor="_Toc63672291" w:history="1">
            <w:r w:rsidR="00BE1302" w:rsidRPr="0018366A">
              <w:rPr>
                <w:rStyle w:val="Hyperlink"/>
                <w:noProof/>
              </w:rPr>
              <w:t>Certificate of Good Character</w:t>
            </w:r>
            <w:r w:rsidR="00BE1302">
              <w:rPr>
                <w:noProof/>
                <w:webHidden/>
              </w:rPr>
              <w:tab/>
            </w:r>
            <w:r w:rsidR="00BE1302">
              <w:rPr>
                <w:noProof/>
                <w:webHidden/>
              </w:rPr>
              <w:fldChar w:fldCharType="begin"/>
            </w:r>
            <w:r w:rsidR="00BE1302">
              <w:rPr>
                <w:noProof/>
                <w:webHidden/>
              </w:rPr>
              <w:instrText xml:space="preserve"> PAGEREF _Toc63672291 \h </w:instrText>
            </w:r>
            <w:r w:rsidR="00BE1302">
              <w:rPr>
                <w:noProof/>
                <w:webHidden/>
              </w:rPr>
            </w:r>
            <w:r w:rsidR="00BE1302">
              <w:rPr>
                <w:noProof/>
                <w:webHidden/>
              </w:rPr>
              <w:fldChar w:fldCharType="separate"/>
            </w:r>
            <w:r w:rsidR="004C76C8">
              <w:rPr>
                <w:noProof/>
                <w:webHidden/>
              </w:rPr>
              <w:t>5</w:t>
            </w:r>
            <w:r w:rsidR="00BE1302">
              <w:rPr>
                <w:noProof/>
                <w:webHidden/>
              </w:rPr>
              <w:fldChar w:fldCharType="end"/>
            </w:r>
          </w:hyperlink>
        </w:p>
        <w:p w14:paraId="0BFC6D3D" w14:textId="2350A0DA" w:rsidR="00BE1302" w:rsidRDefault="007F419E">
          <w:pPr>
            <w:pStyle w:val="TOC2"/>
            <w:tabs>
              <w:tab w:val="right" w:leader="dot" w:pos="9016"/>
            </w:tabs>
            <w:rPr>
              <w:rFonts w:eastAsiaTheme="minorEastAsia"/>
              <w:noProof/>
              <w:lang w:eastAsia="en-GB"/>
            </w:rPr>
          </w:pPr>
          <w:hyperlink w:anchor="_Toc63672292" w:history="1">
            <w:r w:rsidR="00BE1302" w:rsidRPr="0018366A">
              <w:rPr>
                <w:rStyle w:val="Hyperlink"/>
                <w:noProof/>
              </w:rPr>
              <w:t>Immediate suspension and revocation of licences</w:t>
            </w:r>
            <w:r w:rsidR="00BE1302">
              <w:rPr>
                <w:noProof/>
                <w:webHidden/>
              </w:rPr>
              <w:tab/>
            </w:r>
            <w:r w:rsidR="00BE1302">
              <w:rPr>
                <w:noProof/>
                <w:webHidden/>
              </w:rPr>
              <w:fldChar w:fldCharType="begin"/>
            </w:r>
            <w:r w:rsidR="00BE1302">
              <w:rPr>
                <w:noProof/>
                <w:webHidden/>
              </w:rPr>
              <w:instrText xml:space="preserve"> PAGEREF _Toc63672292 \h </w:instrText>
            </w:r>
            <w:r w:rsidR="00BE1302">
              <w:rPr>
                <w:noProof/>
                <w:webHidden/>
              </w:rPr>
            </w:r>
            <w:r w:rsidR="00BE1302">
              <w:rPr>
                <w:noProof/>
                <w:webHidden/>
              </w:rPr>
              <w:fldChar w:fldCharType="separate"/>
            </w:r>
            <w:r w:rsidR="004C76C8">
              <w:rPr>
                <w:noProof/>
                <w:webHidden/>
              </w:rPr>
              <w:t>5</w:t>
            </w:r>
            <w:r w:rsidR="00BE1302">
              <w:rPr>
                <w:noProof/>
                <w:webHidden/>
              </w:rPr>
              <w:fldChar w:fldCharType="end"/>
            </w:r>
          </w:hyperlink>
        </w:p>
        <w:p w14:paraId="6DF77009" w14:textId="5B3F0D66" w:rsidR="00BE1302" w:rsidRDefault="007F419E">
          <w:pPr>
            <w:pStyle w:val="TOC1"/>
            <w:tabs>
              <w:tab w:val="right" w:leader="dot" w:pos="9016"/>
            </w:tabs>
            <w:rPr>
              <w:rFonts w:eastAsiaTheme="minorEastAsia"/>
              <w:noProof/>
              <w:lang w:eastAsia="en-GB"/>
            </w:rPr>
          </w:pPr>
          <w:hyperlink w:anchor="_Toc63672293" w:history="1">
            <w:r w:rsidR="00BE1302" w:rsidRPr="0018366A">
              <w:rPr>
                <w:rStyle w:val="Hyperlink"/>
                <w:noProof/>
              </w:rPr>
              <w:t>Hackney Carriage &amp; Private Hire Drivers</w:t>
            </w:r>
            <w:r w:rsidR="00BE1302">
              <w:rPr>
                <w:noProof/>
                <w:webHidden/>
              </w:rPr>
              <w:tab/>
            </w:r>
            <w:r w:rsidR="00BE1302">
              <w:rPr>
                <w:noProof/>
                <w:webHidden/>
              </w:rPr>
              <w:fldChar w:fldCharType="begin"/>
            </w:r>
            <w:r w:rsidR="00BE1302">
              <w:rPr>
                <w:noProof/>
                <w:webHidden/>
              </w:rPr>
              <w:instrText xml:space="preserve"> PAGEREF _Toc63672293 \h </w:instrText>
            </w:r>
            <w:r w:rsidR="00BE1302">
              <w:rPr>
                <w:noProof/>
                <w:webHidden/>
              </w:rPr>
            </w:r>
            <w:r w:rsidR="00BE1302">
              <w:rPr>
                <w:noProof/>
                <w:webHidden/>
              </w:rPr>
              <w:fldChar w:fldCharType="separate"/>
            </w:r>
            <w:r w:rsidR="004C76C8">
              <w:rPr>
                <w:noProof/>
                <w:webHidden/>
              </w:rPr>
              <w:t>7</w:t>
            </w:r>
            <w:r w:rsidR="00BE1302">
              <w:rPr>
                <w:noProof/>
                <w:webHidden/>
              </w:rPr>
              <w:fldChar w:fldCharType="end"/>
            </w:r>
          </w:hyperlink>
        </w:p>
        <w:p w14:paraId="4891EFEC" w14:textId="085F3168" w:rsidR="00BE1302" w:rsidRDefault="007F419E">
          <w:pPr>
            <w:pStyle w:val="TOC2"/>
            <w:tabs>
              <w:tab w:val="right" w:leader="dot" w:pos="9016"/>
            </w:tabs>
            <w:rPr>
              <w:rFonts w:eastAsiaTheme="minorEastAsia"/>
              <w:noProof/>
              <w:lang w:eastAsia="en-GB"/>
            </w:rPr>
          </w:pPr>
          <w:hyperlink w:anchor="_Toc63672294" w:history="1">
            <w:r w:rsidR="00BE1302" w:rsidRPr="0018366A">
              <w:rPr>
                <w:rStyle w:val="Hyperlink"/>
                <w:noProof/>
              </w:rPr>
              <w:t>Duration of licences</w:t>
            </w:r>
            <w:r w:rsidR="00BE1302">
              <w:rPr>
                <w:noProof/>
                <w:webHidden/>
              </w:rPr>
              <w:tab/>
            </w:r>
            <w:r w:rsidR="00BE1302">
              <w:rPr>
                <w:noProof/>
                <w:webHidden/>
              </w:rPr>
              <w:fldChar w:fldCharType="begin"/>
            </w:r>
            <w:r w:rsidR="00BE1302">
              <w:rPr>
                <w:noProof/>
                <w:webHidden/>
              </w:rPr>
              <w:instrText xml:space="preserve"> PAGEREF _Toc63672294 \h </w:instrText>
            </w:r>
            <w:r w:rsidR="00BE1302">
              <w:rPr>
                <w:noProof/>
                <w:webHidden/>
              </w:rPr>
            </w:r>
            <w:r w:rsidR="00BE1302">
              <w:rPr>
                <w:noProof/>
                <w:webHidden/>
              </w:rPr>
              <w:fldChar w:fldCharType="separate"/>
            </w:r>
            <w:r w:rsidR="004C76C8">
              <w:rPr>
                <w:noProof/>
                <w:webHidden/>
              </w:rPr>
              <w:t>7</w:t>
            </w:r>
            <w:r w:rsidR="00BE1302">
              <w:rPr>
                <w:noProof/>
                <w:webHidden/>
              </w:rPr>
              <w:fldChar w:fldCharType="end"/>
            </w:r>
          </w:hyperlink>
        </w:p>
        <w:p w14:paraId="21AE04E2" w14:textId="104311F8" w:rsidR="00BE1302" w:rsidRDefault="007F419E">
          <w:pPr>
            <w:pStyle w:val="TOC2"/>
            <w:tabs>
              <w:tab w:val="right" w:leader="dot" w:pos="9016"/>
            </w:tabs>
            <w:rPr>
              <w:rFonts w:eastAsiaTheme="minorEastAsia"/>
              <w:noProof/>
              <w:lang w:eastAsia="en-GB"/>
            </w:rPr>
          </w:pPr>
          <w:hyperlink w:anchor="_Toc63672295" w:history="1">
            <w:r w:rsidR="00BE1302" w:rsidRPr="0018366A">
              <w:rPr>
                <w:rStyle w:val="Hyperlink"/>
                <w:noProof/>
              </w:rPr>
              <w:t>Mandatory Training</w:t>
            </w:r>
            <w:r w:rsidR="00BE1302">
              <w:rPr>
                <w:noProof/>
                <w:webHidden/>
              </w:rPr>
              <w:tab/>
            </w:r>
            <w:r w:rsidR="00BE1302">
              <w:rPr>
                <w:noProof/>
                <w:webHidden/>
              </w:rPr>
              <w:fldChar w:fldCharType="begin"/>
            </w:r>
            <w:r w:rsidR="00BE1302">
              <w:rPr>
                <w:noProof/>
                <w:webHidden/>
              </w:rPr>
              <w:instrText xml:space="preserve"> PAGEREF _Toc63672295 \h </w:instrText>
            </w:r>
            <w:r w:rsidR="00BE1302">
              <w:rPr>
                <w:noProof/>
                <w:webHidden/>
              </w:rPr>
            </w:r>
            <w:r w:rsidR="00BE1302">
              <w:rPr>
                <w:noProof/>
                <w:webHidden/>
              </w:rPr>
              <w:fldChar w:fldCharType="separate"/>
            </w:r>
            <w:r w:rsidR="004C76C8">
              <w:rPr>
                <w:noProof/>
                <w:webHidden/>
              </w:rPr>
              <w:t>7</w:t>
            </w:r>
            <w:r w:rsidR="00BE1302">
              <w:rPr>
                <w:noProof/>
                <w:webHidden/>
              </w:rPr>
              <w:fldChar w:fldCharType="end"/>
            </w:r>
          </w:hyperlink>
        </w:p>
        <w:p w14:paraId="2BFE04E8" w14:textId="5DAA4D86" w:rsidR="00BE1302" w:rsidRDefault="007F419E">
          <w:pPr>
            <w:pStyle w:val="TOC2"/>
            <w:tabs>
              <w:tab w:val="right" w:leader="dot" w:pos="9016"/>
            </w:tabs>
            <w:rPr>
              <w:rFonts w:eastAsiaTheme="minorEastAsia"/>
              <w:noProof/>
              <w:lang w:eastAsia="en-GB"/>
            </w:rPr>
          </w:pPr>
          <w:hyperlink w:anchor="_Toc63672296" w:history="1">
            <w:r w:rsidR="00BE1302" w:rsidRPr="0018366A">
              <w:rPr>
                <w:rStyle w:val="Hyperlink"/>
                <w:noProof/>
              </w:rPr>
              <w:t>Language proficiency</w:t>
            </w:r>
            <w:r w:rsidR="00BE1302">
              <w:rPr>
                <w:noProof/>
                <w:webHidden/>
              </w:rPr>
              <w:tab/>
            </w:r>
            <w:r w:rsidR="00BE1302">
              <w:rPr>
                <w:noProof/>
                <w:webHidden/>
              </w:rPr>
              <w:fldChar w:fldCharType="begin"/>
            </w:r>
            <w:r w:rsidR="00BE1302">
              <w:rPr>
                <w:noProof/>
                <w:webHidden/>
              </w:rPr>
              <w:instrText xml:space="preserve"> PAGEREF _Toc63672296 \h </w:instrText>
            </w:r>
            <w:r w:rsidR="00BE1302">
              <w:rPr>
                <w:noProof/>
                <w:webHidden/>
              </w:rPr>
            </w:r>
            <w:r w:rsidR="00BE1302">
              <w:rPr>
                <w:noProof/>
                <w:webHidden/>
              </w:rPr>
              <w:fldChar w:fldCharType="separate"/>
            </w:r>
            <w:r w:rsidR="004C76C8">
              <w:rPr>
                <w:noProof/>
                <w:webHidden/>
              </w:rPr>
              <w:t>7</w:t>
            </w:r>
            <w:r w:rsidR="00BE1302">
              <w:rPr>
                <w:noProof/>
                <w:webHidden/>
              </w:rPr>
              <w:fldChar w:fldCharType="end"/>
            </w:r>
          </w:hyperlink>
        </w:p>
        <w:p w14:paraId="4B0EF19A" w14:textId="14844DC3" w:rsidR="00BE1302" w:rsidRDefault="007F419E">
          <w:pPr>
            <w:pStyle w:val="TOC1"/>
            <w:tabs>
              <w:tab w:val="right" w:leader="dot" w:pos="9016"/>
            </w:tabs>
            <w:rPr>
              <w:rFonts w:eastAsiaTheme="minorEastAsia"/>
              <w:noProof/>
              <w:lang w:eastAsia="en-GB"/>
            </w:rPr>
          </w:pPr>
          <w:hyperlink w:anchor="_Toc63672297" w:history="1">
            <w:r w:rsidR="00BE1302" w:rsidRPr="0018366A">
              <w:rPr>
                <w:rStyle w:val="Hyperlink"/>
                <w:noProof/>
              </w:rPr>
              <w:t>Hackney Carriage &amp; Private Hire vehicle proprietors</w:t>
            </w:r>
            <w:r w:rsidR="00BE1302">
              <w:rPr>
                <w:noProof/>
                <w:webHidden/>
              </w:rPr>
              <w:tab/>
            </w:r>
            <w:r w:rsidR="00BE1302">
              <w:rPr>
                <w:noProof/>
                <w:webHidden/>
              </w:rPr>
              <w:fldChar w:fldCharType="begin"/>
            </w:r>
            <w:r w:rsidR="00BE1302">
              <w:rPr>
                <w:noProof/>
                <w:webHidden/>
              </w:rPr>
              <w:instrText xml:space="preserve"> PAGEREF _Toc63672297 \h </w:instrText>
            </w:r>
            <w:r w:rsidR="00BE1302">
              <w:rPr>
                <w:noProof/>
                <w:webHidden/>
              </w:rPr>
            </w:r>
            <w:r w:rsidR="00BE1302">
              <w:rPr>
                <w:noProof/>
                <w:webHidden/>
              </w:rPr>
              <w:fldChar w:fldCharType="separate"/>
            </w:r>
            <w:r w:rsidR="004C76C8">
              <w:rPr>
                <w:noProof/>
                <w:webHidden/>
              </w:rPr>
              <w:t>8</w:t>
            </w:r>
            <w:r w:rsidR="00BE1302">
              <w:rPr>
                <w:noProof/>
                <w:webHidden/>
              </w:rPr>
              <w:fldChar w:fldCharType="end"/>
            </w:r>
          </w:hyperlink>
        </w:p>
        <w:p w14:paraId="17577910" w14:textId="722B7705" w:rsidR="00BE1302" w:rsidRDefault="007F419E">
          <w:pPr>
            <w:pStyle w:val="TOC2"/>
            <w:tabs>
              <w:tab w:val="right" w:leader="dot" w:pos="9016"/>
            </w:tabs>
            <w:rPr>
              <w:rFonts w:eastAsiaTheme="minorEastAsia"/>
              <w:noProof/>
              <w:lang w:eastAsia="en-GB"/>
            </w:rPr>
          </w:pPr>
          <w:hyperlink w:anchor="_Toc63672298" w:history="1">
            <w:r w:rsidR="00BE1302" w:rsidRPr="0018366A">
              <w:rPr>
                <w:rStyle w:val="Hyperlink"/>
                <w:noProof/>
              </w:rPr>
              <w:t>Criminality checks for vehicle proprietors</w:t>
            </w:r>
            <w:r w:rsidR="00BE1302">
              <w:rPr>
                <w:noProof/>
                <w:webHidden/>
              </w:rPr>
              <w:tab/>
            </w:r>
            <w:r w:rsidR="00BE1302">
              <w:rPr>
                <w:noProof/>
                <w:webHidden/>
              </w:rPr>
              <w:fldChar w:fldCharType="begin"/>
            </w:r>
            <w:r w:rsidR="00BE1302">
              <w:rPr>
                <w:noProof/>
                <w:webHidden/>
              </w:rPr>
              <w:instrText xml:space="preserve"> PAGEREF _Toc63672298 \h </w:instrText>
            </w:r>
            <w:r w:rsidR="00BE1302">
              <w:rPr>
                <w:noProof/>
                <w:webHidden/>
              </w:rPr>
            </w:r>
            <w:r w:rsidR="00BE1302">
              <w:rPr>
                <w:noProof/>
                <w:webHidden/>
              </w:rPr>
              <w:fldChar w:fldCharType="separate"/>
            </w:r>
            <w:r w:rsidR="004C76C8">
              <w:rPr>
                <w:noProof/>
                <w:webHidden/>
              </w:rPr>
              <w:t>8</w:t>
            </w:r>
            <w:r w:rsidR="00BE1302">
              <w:rPr>
                <w:noProof/>
                <w:webHidden/>
              </w:rPr>
              <w:fldChar w:fldCharType="end"/>
            </w:r>
          </w:hyperlink>
        </w:p>
        <w:p w14:paraId="11CC25AB" w14:textId="7CE10810" w:rsidR="00BE1302" w:rsidRDefault="007F419E">
          <w:pPr>
            <w:pStyle w:val="TOC1"/>
            <w:tabs>
              <w:tab w:val="right" w:leader="dot" w:pos="9016"/>
            </w:tabs>
            <w:rPr>
              <w:rFonts w:eastAsiaTheme="minorEastAsia"/>
              <w:noProof/>
              <w:lang w:eastAsia="en-GB"/>
            </w:rPr>
          </w:pPr>
          <w:hyperlink w:anchor="_Toc63672299" w:history="1">
            <w:r w:rsidR="00BE1302" w:rsidRPr="0018366A">
              <w:rPr>
                <w:rStyle w:val="Hyperlink"/>
                <w:noProof/>
              </w:rPr>
              <w:t>Private Hire Operators</w:t>
            </w:r>
            <w:r w:rsidR="00BE1302">
              <w:rPr>
                <w:noProof/>
                <w:webHidden/>
              </w:rPr>
              <w:tab/>
            </w:r>
            <w:r w:rsidR="00BE1302">
              <w:rPr>
                <w:noProof/>
                <w:webHidden/>
              </w:rPr>
              <w:fldChar w:fldCharType="begin"/>
            </w:r>
            <w:r w:rsidR="00BE1302">
              <w:rPr>
                <w:noProof/>
                <w:webHidden/>
              </w:rPr>
              <w:instrText xml:space="preserve"> PAGEREF _Toc63672299 \h </w:instrText>
            </w:r>
            <w:r w:rsidR="00BE1302">
              <w:rPr>
                <w:noProof/>
                <w:webHidden/>
              </w:rPr>
            </w:r>
            <w:r w:rsidR="00BE1302">
              <w:rPr>
                <w:noProof/>
                <w:webHidden/>
              </w:rPr>
              <w:fldChar w:fldCharType="separate"/>
            </w:r>
            <w:r w:rsidR="004C76C8">
              <w:rPr>
                <w:noProof/>
                <w:webHidden/>
              </w:rPr>
              <w:t>9</w:t>
            </w:r>
            <w:r w:rsidR="00BE1302">
              <w:rPr>
                <w:noProof/>
                <w:webHidden/>
              </w:rPr>
              <w:fldChar w:fldCharType="end"/>
            </w:r>
          </w:hyperlink>
        </w:p>
        <w:p w14:paraId="5FCDD634" w14:textId="5CEE48D4" w:rsidR="00BE1302" w:rsidRDefault="007F419E">
          <w:pPr>
            <w:pStyle w:val="TOC2"/>
            <w:tabs>
              <w:tab w:val="right" w:leader="dot" w:pos="9016"/>
            </w:tabs>
            <w:rPr>
              <w:rFonts w:eastAsiaTheme="minorEastAsia"/>
              <w:noProof/>
              <w:lang w:eastAsia="en-GB"/>
            </w:rPr>
          </w:pPr>
          <w:hyperlink w:anchor="_Toc63672300" w:history="1">
            <w:r w:rsidR="00BE1302" w:rsidRPr="0018366A">
              <w:rPr>
                <w:rStyle w:val="Hyperlink"/>
                <w:noProof/>
              </w:rPr>
              <w:t>Duration of licences</w:t>
            </w:r>
            <w:r w:rsidR="00BE1302">
              <w:rPr>
                <w:noProof/>
                <w:webHidden/>
              </w:rPr>
              <w:tab/>
            </w:r>
            <w:r w:rsidR="00BE1302">
              <w:rPr>
                <w:noProof/>
                <w:webHidden/>
              </w:rPr>
              <w:fldChar w:fldCharType="begin"/>
            </w:r>
            <w:r w:rsidR="00BE1302">
              <w:rPr>
                <w:noProof/>
                <w:webHidden/>
              </w:rPr>
              <w:instrText xml:space="preserve"> PAGEREF _Toc63672300 \h </w:instrText>
            </w:r>
            <w:r w:rsidR="00BE1302">
              <w:rPr>
                <w:noProof/>
                <w:webHidden/>
              </w:rPr>
            </w:r>
            <w:r w:rsidR="00BE1302">
              <w:rPr>
                <w:noProof/>
                <w:webHidden/>
              </w:rPr>
              <w:fldChar w:fldCharType="separate"/>
            </w:r>
            <w:r w:rsidR="004C76C8">
              <w:rPr>
                <w:noProof/>
                <w:webHidden/>
              </w:rPr>
              <w:t>9</w:t>
            </w:r>
            <w:r w:rsidR="00BE1302">
              <w:rPr>
                <w:noProof/>
                <w:webHidden/>
              </w:rPr>
              <w:fldChar w:fldCharType="end"/>
            </w:r>
          </w:hyperlink>
        </w:p>
        <w:p w14:paraId="769F74DC" w14:textId="33E4B36E" w:rsidR="00BE1302" w:rsidRDefault="007F419E">
          <w:pPr>
            <w:pStyle w:val="TOC2"/>
            <w:tabs>
              <w:tab w:val="right" w:leader="dot" w:pos="9016"/>
            </w:tabs>
            <w:rPr>
              <w:rFonts w:eastAsiaTheme="minorEastAsia"/>
              <w:noProof/>
              <w:lang w:eastAsia="en-GB"/>
            </w:rPr>
          </w:pPr>
          <w:hyperlink w:anchor="_Toc63672301" w:history="1">
            <w:r w:rsidR="00BE1302" w:rsidRPr="0018366A">
              <w:rPr>
                <w:rStyle w:val="Hyperlink"/>
                <w:noProof/>
              </w:rPr>
              <w:t>Criminality checks for private hire vehicle operators</w:t>
            </w:r>
            <w:r w:rsidR="00BE1302">
              <w:rPr>
                <w:noProof/>
                <w:webHidden/>
              </w:rPr>
              <w:tab/>
            </w:r>
            <w:r w:rsidR="00BE1302">
              <w:rPr>
                <w:noProof/>
                <w:webHidden/>
              </w:rPr>
              <w:fldChar w:fldCharType="begin"/>
            </w:r>
            <w:r w:rsidR="00BE1302">
              <w:rPr>
                <w:noProof/>
                <w:webHidden/>
              </w:rPr>
              <w:instrText xml:space="preserve"> PAGEREF _Toc63672301 \h </w:instrText>
            </w:r>
            <w:r w:rsidR="00BE1302">
              <w:rPr>
                <w:noProof/>
                <w:webHidden/>
              </w:rPr>
            </w:r>
            <w:r w:rsidR="00BE1302">
              <w:rPr>
                <w:noProof/>
                <w:webHidden/>
              </w:rPr>
              <w:fldChar w:fldCharType="separate"/>
            </w:r>
            <w:r w:rsidR="004C76C8">
              <w:rPr>
                <w:noProof/>
                <w:webHidden/>
              </w:rPr>
              <w:t>9</w:t>
            </w:r>
            <w:r w:rsidR="00BE1302">
              <w:rPr>
                <w:noProof/>
                <w:webHidden/>
              </w:rPr>
              <w:fldChar w:fldCharType="end"/>
            </w:r>
          </w:hyperlink>
        </w:p>
        <w:p w14:paraId="5E53124F" w14:textId="7217E26D" w:rsidR="00BE1302" w:rsidRDefault="007F419E">
          <w:pPr>
            <w:pStyle w:val="TOC2"/>
            <w:tabs>
              <w:tab w:val="right" w:leader="dot" w:pos="9016"/>
            </w:tabs>
            <w:rPr>
              <w:rFonts w:eastAsiaTheme="minorEastAsia"/>
              <w:noProof/>
              <w:lang w:eastAsia="en-GB"/>
            </w:rPr>
          </w:pPr>
          <w:hyperlink w:anchor="_Toc63672302" w:history="1">
            <w:r w:rsidR="00BE1302" w:rsidRPr="0018366A">
              <w:rPr>
                <w:rStyle w:val="Hyperlink"/>
                <w:noProof/>
              </w:rPr>
              <w:t>Booking and dispatch staff</w:t>
            </w:r>
            <w:r w:rsidR="00BE1302">
              <w:rPr>
                <w:noProof/>
                <w:webHidden/>
              </w:rPr>
              <w:tab/>
            </w:r>
            <w:r w:rsidR="00BE1302">
              <w:rPr>
                <w:noProof/>
                <w:webHidden/>
              </w:rPr>
              <w:fldChar w:fldCharType="begin"/>
            </w:r>
            <w:r w:rsidR="00BE1302">
              <w:rPr>
                <w:noProof/>
                <w:webHidden/>
              </w:rPr>
              <w:instrText xml:space="preserve"> PAGEREF _Toc63672302 \h </w:instrText>
            </w:r>
            <w:r w:rsidR="00BE1302">
              <w:rPr>
                <w:noProof/>
                <w:webHidden/>
              </w:rPr>
            </w:r>
            <w:r w:rsidR="00BE1302">
              <w:rPr>
                <w:noProof/>
                <w:webHidden/>
              </w:rPr>
              <w:fldChar w:fldCharType="separate"/>
            </w:r>
            <w:r w:rsidR="004C76C8">
              <w:rPr>
                <w:noProof/>
                <w:webHidden/>
              </w:rPr>
              <w:t>9</w:t>
            </w:r>
            <w:r w:rsidR="00BE1302">
              <w:rPr>
                <w:noProof/>
                <w:webHidden/>
              </w:rPr>
              <w:fldChar w:fldCharType="end"/>
            </w:r>
          </w:hyperlink>
        </w:p>
        <w:p w14:paraId="33F23A3D" w14:textId="2528707E" w:rsidR="00BE1302" w:rsidRDefault="007F419E">
          <w:pPr>
            <w:pStyle w:val="TOC2"/>
            <w:tabs>
              <w:tab w:val="right" w:leader="dot" w:pos="9016"/>
            </w:tabs>
            <w:rPr>
              <w:rFonts w:eastAsiaTheme="minorEastAsia"/>
              <w:noProof/>
              <w:lang w:eastAsia="en-GB"/>
            </w:rPr>
          </w:pPr>
          <w:hyperlink w:anchor="_Toc63672303" w:history="1">
            <w:r w:rsidR="00BE1302" w:rsidRPr="0018366A">
              <w:rPr>
                <w:rStyle w:val="Hyperlink"/>
                <w:noProof/>
              </w:rPr>
              <w:t>Record keeping</w:t>
            </w:r>
            <w:r w:rsidR="00BE1302">
              <w:rPr>
                <w:noProof/>
                <w:webHidden/>
              </w:rPr>
              <w:tab/>
            </w:r>
            <w:r w:rsidR="00BE1302">
              <w:rPr>
                <w:noProof/>
                <w:webHidden/>
              </w:rPr>
              <w:fldChar w:fldCharType="begin"/>
            </w:r>
            <w:r w:rsidR="00BE1302">
              <w:rPr>
                <w:noProof/>
                <w:webHidden/>
              </w:rPr>
              <w:instrText xml:space="preserve"> PAGEREF _Toc63672303 \h </w:instrText>
            </w:r>
            <w:r w:rsidR="00BE1302">
              <w:rPr>
                <w:noProof/>
                <w:webHidden/>
              </w:rPr>
            </w:r>
            <w:r w:rsidR="00BE1302">
              <w:rPr>
                <w:noProof/>
                <w:webHidden/>
              </w:rPr>
              <w:fldChar w:fldCharType="separate"/>
            </w:r>
            <w:r w:rsidR="004C76C8">
              <w:rPr>
                <w:noProof/>
                <w:webHidden/>
              </w:rPr>
              <w:t>10</w:t>
            </w:r>
            <w:r w:rsidR="00BE1302">
              <w:rPr>
                <w:noProof/>
                <w:webHidden/>
              </w:rPr>
              <w:fldChar w:fldCharType="end"/>
            </w:r>
          </w:hyperlink>
        </w:p>
        <w:p w14:paraId="6EB11252" w14:textId="413C6A76" w:rsidR="00BE1302" w:rsidRDefault="007F419E">
          <w:pPr>
            <w:pStyle w:val="TOC1"/>
            <w:tabs>
              <w:tab w:val="right" w:leader="dot" w:pos="9016"/>
            </w:tabs>
            <w:rPr>
              <w:rFonts w:eastAsiaTheme="minorEastAsia"/>
              <w:noProof/>
              <w:lang w:eastAsia="en-GB"/>
            </w:rPr>
          </w:pPr>
          <w:hyperlink w:anchor="_Toc63672304" w:history="1">
            <w:r w:rsidR="00BE1302" w:rsidRPr="0018366A">
              <w:rPr>
                <w:rStyle w:val="Hyperlink"/>
                <w:noProof/>
              </w:rPr>
              <w:t>Appendix A - Table of Delegations</w:t>
            </w:r>
            <w:r w:rsidR="00BE1302">
              <w:rPr>
                <w:noProof/>
                <w:webHidden/>
              </w:rPr>
              <w:tab/>
            </w:r>
            <w:r w:rsidR="00BE1302">
              <w:rPr>
                <w:noProof/>
                <w:webHidden/>
              </w:rPr>
              <w:fldChar w:fldCharType="begin"/>
            </w:r>
            <w:r w:rsidR="00BE1302">
              <w:rPr>
                <w:noProof/>
                <w:webHidden/>
              </w:rPr>
              <w:instrText xml:space="preserve"> PAGEREF _Toc63672304 \h </w:instrText>
            </w:r>
            <w:r w:rsidR="00BE1302">
              <w:rPr>
                <w:noProof/>
                <w:webHidden/>
              </w:rPr>
            </w:r>
            <w:r w:rsidR="00BE1302">
              <w:rPr>
                <w:noProof/>
                <w:webHidden/>
              </w:rPr>
              <w:fldChar w:fldCharType="separate"/>
            </w:r>
            <w:r w:rsidR="004C76C8">
              <w:rPr>
                <w:noProof/>
                <w:webHidden/>
              </w:rPr>
              <w:t>11</w:t>
            </w:r>
            <w:r w:rsidR="00BE1302">
              <w:rPr>
                <w:noProof/>
                <w:webHidden/>
              </w:rPr>
              <w:fldChar w:fldCharType="end"/>
            </w:r>
          </w:hyperlink>
        </w:p>
        <w:p w14:paraId="1A18BDAA" w14:textId="639F9043" w:rsidR="00BE1302" w:rsidRDefault="007F419E">
          <w:pPr>
            <w:pStyle w:val="TOC1"/>
            <w:tabs>
              <w:tab w:val="right" w:leader="dot" w:pos="9016"/>
            </w:tabs>
            <w:rPr>
              <w:rFonts w:eastAsiaTheme="minorEastAsia"/>
              <w:noProof/>
              <w:lang w:eastAsia="en-GB"/>
            </w:rPr>
          </w:pPr>
          <w:hyperlink w:anchor="_Toc63672305" w:history="1">
            <w:r w:rsidR="00BE1302" w:rsidRPr="0018366A">
              <w:rPr>
                <w:rStyle w:val="Hyperlink"/>
                <w:noProof/>
              </w:rPr>
              <w:t>Appendix B – Relevance of Convictions Policy</w:t>
            </w:r>
            <w:r w:rsidR="00BE1302">
              <w:rPr>
                <w:noProof/>
                <w:webHidden/>
              </w:rPr>
              <w:tab/>
            </w:r>
            <w:r w:rsidR="00BE1302">
              <w:rPr>
                <w:noProof/>
                <w:webHidden/>
              </w:rPr>
              <w:fldChar w:fldCharType="begin"/>
            </w:r>
            <w:r w:rsidR="00BE1302">
              <w:rPr>
                <w:noProof/>
                <w:webHidden/>
              </w:rPr>
              <w:instrText xml:space="preserve"> PAGEREF _Toc63672305 \h </w:instrText>
            </w:r>
            <w:r w:rsidR="00BE1302">
              <w:rPr>
                <w:noProof/>
                <w:webHidden/>
              </w:rPr>
            </w:r>
            <w:r w:rsidR="00BE1302">
              <w:rPr>
                <w:noProof/>
                <w:webHidden/>
              </w:rPr>
              <w:fldChar w:fldCharType="separate"/>
            </w:r>
            <w:r w:rsidR="004C76C8">
              <w:rPr>
                <w:noProof/>
                <w:webHidden/>
              </w:rPr>
              <w:t>13</w:t>
            </w:r>
            <w:r w:rsidR="00BE1302">
              <w:rPr>
                <w:noProof/>
                <w:webHidden/>
              </w:rPr>
              <w:fldChar w:fldCharType="end"/>
            </w:r>
          </w:hyperlink>
        </w:p>
        <w:p w14:paraId="3810B8D3" w14:textId="5340FBEB" w:rsidR="00FA0341" w:rsidRPr="00FA0341" w:rsidRDefault="007F419E" w:rsidP="0043477D">
          <w:pPr>
            <w:pStyle w:val="TOC1"/>
            <w:tabs>
              <w:tab w:val="right" w:leader="dot" w:pos="9016"/>
            </w:tabs>
            <w:rPr>
              <w:rFonts w:eastAsiaTheme="minorEastAsia"/>
              <w:noProof/>
              <w:lang w:eastAsia="en-GB"/>
            </w:rPr>
          </w:pPr>
          <w:hyperlink w:anchor="_Toc63672306" w:history="1">
            <w:r w:rsidR="00BE1302" w:rsidRPr="0018366A">
              <w:rPr>
                <w:rStyle w:val="Hyperlink"/>
                <w:noProof/>
              </w:rPr>
              <w:t>Appendix C - Enforcement and Complaints Policy &amp; Procedure</w:t>
            </w:r>
            <w:r w:rsidR="00BE1302">
              <w:rPr>
                <w:noProof/>
                <w:webHidden/>
              </w:rPr>
              <w:tab/>
            </w:r>
            <w:r w:rsidR="00BE1302">
              <w:rPr>
                <w:noProof/>
                <w:webHidden/>
              </w:rPr>
              <w:fldChar w:fldCharType="begin"/>
            </w:r>
            <w:r w:rsidR="00BE1302">
              <w:rPr>
                <w:noProof/>
                <w:webHidden/>
              </w:rPr>
              <w:instrText xml:space="preserve"> PAGEREF _Toc63672306 \h </w:instrText>
            </w:r>
            <w:r w:rsidR="00BE1302">
              <w:rPr>
                <w:noProof/>
                <w:webHidden/>
              </w:rPr>
            </w:r>
            <w:r w:rsidR="00BE1302">
              <w:rPr>
                <w:noProof/>
                <w:webHidden/>
              </w:rPr>
              <w:fldChar w:fldCharType="separate"/>
            </w:r>
            <w:r w:rsidR="004C76C8">
              <w:rPr>
                <w:noProof/>
                <w:webHidden/>
              </w:rPr>
              <w:t>21</w:t>
            </w:r>
            <w:r w:rsidR="00BE1302">
              <w:rPr>
                <w:noProof/>
                <w:webHidden/>
              </w:rPr>
              <w:fldChar w:fldCharType="end"/>
            </w:r>
          </w:hyperlink>
          <w:r w:rsidR="00FA0341">
            <w:rPr>
              <w:b/>
              <w:bCs/>
              <w:noProof/>
            </w:rPr>
            <w:fldChar w:fldCharType="end"/>
          </w:r>
        </w:p>
      </w:sdtContent>
    </w:sdt>
    <w:p w14:paraId="748F494C" w14:textId="77777777" w:rsidR="00ED3EFA" w:rsidRDefault="00ED3EFA" w:rsidP="00ED3EFA">
      <w:pPr>
        <w:pStyle w:val="Heading2"/>
      </w:pPr>
      <w:bookmarkStart w:id="0" w:name="_Toc63672278"/>
      <w:r>
        <w:t>Introduction</w:t>
      </w:r>
      <w:bookmarkEnd w:id="0"/>
    </w:p>
    <w:p w14:paraId="37FBCFDD" w14:textId="77777777" w:rsidR="00ED3EFA" w:rsidRDefault="00ED3EFA" w:rsidP="00ED3EFA">
      <w:pPr>
        <w:pStyle w:val="ListParagraph"/>
        <w:numPr>
          <w:ilvl w:val="0"/>
          <w:numId w:val="1"/>
        </w:numPr>
      </w:pPr>
      <w:r>
        <w:t>Following the publication of the Department for Transport’s (“</w:t>
      </w:r>
      <w:proofErr w:type="spellStart"/>
      <w:r>
        <w:t>DfT</w:t>
      </w:r>
      <w:proofErr w:type="spellEnd"/>
      <w:r>
        <w:t xml:space="preserve">”) </w:t>
      </w:r>
      <w:r w:rsidRPr="00ED3EFA">
        <w:t>Statutory Taxi and Private Hire Vehicle Standards</w:t>
      </w:r>
      <w:r>
        <w:t xml:space="preserve"> (“the statutory guidance”), the licensing authorities for Gloucestershire has adopted common s</w:t>
      </w:r>
      <w:r w:rsidRPr="00ED3EFA">
        <w:t xml:space="preserve">tandards for </w:t>
      </w:r>
      <w:r>
        <w:t>l</w:t>
      </w:r>
      <w:r w:rsidRPr="00ED3EFA">
        <w:t>icensing</w:t>
      </w:r>
      <w:r>
        <w:t xml:space="preserve"> of</w:t>
      </w:r>
      <w:r w:rsidRPr="00ED3EFA">
        <w:t xml:space="preserve"> </w:t>
      </w:r>
      <w:r>
        <w:t>h</w:t>
      </w:r>
      <w:r w:rsidRPr="00ED3EFA">
        <w:t xml:space="preserve">ackney </w:t>
      </w:r>
      <w:r>
        <w:t>carriage and p</w:t>
      </w:r>
      <w:r w:rsidRPr="00ED3EFA">
        <w:t xml:space="preserve">rivate </w:t>
      </w:r>
      <w:r>
        <w:t>hire d</w:t>
      </w:r>
      <w:r w:rsidRPr="00ED3EFA">
        <w:t>rivers</w:t>
      </w:r>
      <w:r>
        <w:t>, vehicle proprietors and operators</w:t>
      </w:r>
      <w:r w:rsidR="00117D21">
        <w:t xml:space="preserve">.  Please refer to the scope below for further information.  </w:t>
      </w:r>
      <w:r>
        <w:t>These common standards are based on the statutory guidance.</w:t>
      </w:r>
    </w:p>
    <w:p w14:paraId="52621073" w14:textId="77777777" w:rsidR="00ED3EFA" w:rsidRDefault="00ED3EFA" w:rsidP="00ED3EFA">
      <w:pPr>
        <w:pStyle w:val="ListParagraph"/>
        <w:numPr>
          <w:ilvl w:val="0"/>
          <w:numId w:val="1"/>
        </w:numPr>
      </w:pPr>
      <w:r>
        <w:t>The purpose of these common standards is to set a common basic licensing standard for all licence holders and new applicants to promote best practice, maintain high safeguarding standards and to reduce the burden on licence holders and businesses.</w:t>
      </w:r>
    </w:p>
    <w:p w14:paraId="171DEA57" w14:textId="77777777" w:rsidR="00ED3EFA" w:rsidRDefault="00A02E98" w:rsidP="00ED3EFA">
      <w:pPr>
        <w:pStyle w:val="ListParagraph"/>
        <w:numPr>
          <w:ilvl w:val="0"/>
          <w:numId w:val="1"/>
        </w:numPr>
      </w:pPr>
      <w:r>
        <w:t>The scope of the</w:t>
      </w:r>
      <w:r w:rsidRPr="00A02E98">
        <w:t xml:space="preserve"> </w:t>
      </w:r>
      <w:r>
        <w:t>common s</w:t>
      </w:r>
      <w:r w:rsidRPr="00ED3EFA">
        <w:t>tandards</w:t>
      </w:r>
      <w:r>
        <w:t xml:space="preserve"> </w:t>
      </w:r>
      <w:proofErr w:type="gramStart"/>
      <w:r>
        <w:t>are</w:t>
      </w:r>
      <w:proofErr w:type="gramEnd"/>
      <w:r>
        <w:t xml:space="preserve"> outlined below and i</w:t>
      </w:r>
      <w:r w:rsidR="00ED3EFA">
        <w:t xml:space="preserve">ndividual licensing authorities </w:t>
      </w:r>
      <w:r>
        <w:t>retain the right to set its own licensing standards for aspects that are not included in scope.</w:t>
      </w:r>
    </w:p>
    <w:p w14:paraId="0C60D864" w14:textId="77777777" w:rsidR="00117D21" w:rsidRDefault="00117D21" w:rsidP="00117D21">
      <w:pPr>
        <w:pStyle w:val="Heading2"/>
      </w:pPr>
      <w:bookmarkStart w:id="1" w:name="_Toc63672279"/>
      <w:r>
        <w:t>Licensing Authorities</w:t>
      </w:r>
      <w:bookmarkEnd w:id="1"/>
      <w:r>
        <w:t xml:space="preserve"> </w:t>
      </w:r>
    </w:p>
    <w:p w14:paraId="7A5A3C42" w14:textId="77777777" w:rsidR="00117D21" w:rsidRDefault="00117D21" w:rsidP="00117D21">
      <w:r>
        <w:t xml:space="preserve">The Gloucestershire licensing authorities that have signed up to the </w:t>
      </w:r>
      <w:proofErr w:type="gramStart"/>
      <w:r>
        <w:t>commons</w:t>
      </w:r>
      <w:proofErr w:type="gramEnd"/>
      <w:r>
        <w:t xml:space="preserve"> standards are:</w:t>
      </w:r>
    </w:p>
    <w:p w14:paraId="16171851" w14:textId="77777777" w:rsidR="00102949" w:rsidRDefault="00102949" w:rsidP="00117D21">
      <w:pPr>
        <w:pStyle w:val="ListParagraph"/>
        <w:numPr>
          <w:ilvl w:val="0"/>
          <w:numId w:val="7"/>
        </w:numPr>
      </w:pPr>
      <w:r>
        <w:t>Cotswold District Council</w:t>
      </w:r>
    </w:p>
    <w:p w14:paraId="72C69833" w14:textId="465E7446" w:rsidR="00117D21" w:rsidRDefault="00117D21" w:rsidP="00117D21">
      <w:pPr>
        <w:pStyle w:val="ListParagraph"/>
        <w:numPr>
          <w:ilvl w:val="0"/>
          <w:numId w:val="7"/>
        </w:numPr>
      </w:pPr>
      <w:r>
        <w:t>Forest of Dean District Council</w:t>
      </w:r>
    </w:p>
    <w:p w14:paraId="47C9CFD8" w14:textId="77777777" w:rsidR="00117D21" w:rsidRDefault="00117D21" w:rsidP="00117D21">
      <w:pPr>
        <w:pStyle w:val="ListParagraph"/>
        <w:numPr>
          <w:ilvl w:val="0"/>
          <w:numId w:val="7"/>
        </w:numPr>
      </w:pPr>
      <w:r>
        <w:t xml:space="preserve">Gloucester City Council </w:t>
      </w:r>
    </w:p>
    <w:p w14:paraId="243759ED" w14:textId="77777777" w:rsidR="00117D21" w:rsidRDefault="00117D21" w:rsidP="00117D21">
      <w:pPr>
        <w:pStyle w:val="ListParagraph"/>
        <w:numPr>
          <w:ilvl w:val="0"/>
          <w:numId w:val="7"/>
        </w:numPr>
      </w:pPr>
      <w:r>
        <w:t xml:space="preserve">Stroud District Council </w:t>
      </w:r>
    </w:p>
    <w:p w14:paraId="7A81A55F" w14:textId="77777777" w:rsidR="00117D21" w:rsidRDefault="00117D21" w:rsidP="00117D21">
      <w:pPr>
        <w:pStyle w:val="ListParagraph"/>
        <w:numPr>
          <w:ilvl w:val="0"/>
          <w:numId w:val="7"/>
        </w:numPr>
      </w:pPr>
      <w:r>
        <w:t xml:space="preserve">Cheltenham Borough Council </w:t>
      </w:r>
    </w:p>
    <w:p w14:paraId="5AB22A44" w14:textId="77777777" w:rsidR="00117D21" w:rsidRDefault="00117D21" w:rsidP="00117D21">
      <w:pPr>
        <w:pStyle w:val="ListParagraph"/>
        <w:numPr>
          <w:ilvl w:val="0"/>
          <w:numId w:val="7"/>
        </w:numPr>
      </w:pPr>
      <w:r>
        <w:t xml:space="preserve">Tewkesbury Borough Council </w:t>
      </w:r>
    </w:p>
    <w:p w14:paraId="755F6574" w14:textId="77777777" w:rsidR="0034772B" w:rsidRDefault="0034772B" w:rsidP="00FA0341">
      <w:pPr>
        <w:pStyle w:val="Heading1"/>
      </w:pPr>
      <w:bookmarkStart w:id="2" w:name="_Fit_&amp;_Proper"/>
      <w:bookmarkStart w:id="3" w:name="_Toc63672280"/>
      <w:bookmarkEnd w:id="2"/>
      <w:r>
        <w:t>General Principles</w:t>
      </w:r>
      <w:bookmarkEnd w:id="3"/>
      <w:r>
        <w:t xml:space="preserve"> </w:t>
      </w:r>
    </w:p>
    <w:p w14:paraId="67C418BD" w14:textId="77777777" w:rsidR="00674AD4" w:rsidRDefault="00674AD4" w:rsidP="00FA0341">
      <w:pPr>
        <w:pStyle w:val="Heading2"/>
      </w:pPr>
      <w:bookmarkStart w:id="4" w:name="_Toc63672281"/>
      <w:r>
        <w:t>Licensing Policies</w:t>
      </w:r>
      <w:bookmarkEnd w:id="4"/>
      <w:r>
        <w:t xml:space="preserve"> </w:t>
      </w:r>
    </w:p>
    <w:p w14:paraId="68F5ED0A" w14:textId="77777777" w:rsidR="00674AD4" w:rsidRDefault="0034772B" w:rsidP="0034772B">
      <w:r>
        <w:t xml:space="preserve">Each licensing authority that has adopted these common standards will have a comprehensive and </w:t>
      </w:r>
      <w:r w:rsidRPr="0034772B">
        <w:t>a cohesive</w:t>
      </w:r>
      <w:r>
        <w:t xml:space="preserve"> licensing</w:t>
      </w:r>
      <w:r w:rsidRPr="0034772B">
        <w:t xml:space="preserve"> policy document that brings together procedures on taxi and private hire vehicle licensing</w:t>
      </w:r>
      <w:r>
        <w:t xml:space="preserve"> including these common standards.</w:t>
      </w:r>
      <w:r w:rsidR="00674AD4">
        <w:t xml:space="preserve">  </w:t>
      </w:r>
    </w:p>
    <w:p w14:paraId="3D93856E" w14:textId="77777777" w:rsidR="0034772B" w:rsidRDefault="00674AD4" w:rsidP="0034772B">
      <w:r>
        <w:t xml:space="preserve">Licensing policy documents will be reviewed </w:t>
      </w:r>
      <w:r w:rsidRPr="00674AD4">
        <w:t>every five years</w:t>
      </w:r>
      <w:r>
        <w:t xml:space="preserve"> or more frequently </w:t>
      </w:r>
      <w:r w:rsidRPr="00674AD4">
        <w:t>should there be significant issues arising in their area, and their performance annually.</w:t>
      </w:r>
      <w:r>
        <w:t xml:space="preserve">  Changes to adopted policies will be consulted on as appropriate including the local licensed trade, with licensing authorities that have adopted these common standards and other key stakeholders.</w:t>
      </w:r>
    </w:p>
    <w:p w14:paraId="5F729CE8" w14:textId="77777777" w:rsidR="00674AD4" w:rsidRDefault="00674AD4" w:rsidP="0034772B">
      <w:r w:rsidRPr="00674AD4">
        <w:t xml:space="preserve">Any changes in licensing </w:t>
      </w:r>
      <w:r>
        <w:t xml:space="preserve">policy and/or </w:t>
      </w:r>
      <w:r w:rsidRPr="00674AD4">
        <w:t xml:space="preserve">requirements </w:t>
      </w:r>
      <w:r>
        <w:t>will</w:t>
      </w:r>
      <w:r w:rsidRPr="00674AD4">
        <w:t xml:space="preserve"> be followed by a review</w:t>
      </w:r>
      <w:r>
        <w:t xml:space="preserve"> of the licences already issued in accordance with the statutory guidance and on a case to case basis.</w:t>
      </w:r>
    </w:p>
    <w:p w14:paraId="4AFA6937" w14:textId="77777777" w:rsidR="00674AD4" w:rsidRDefault="00674AD4" w:rsidP="00FA0341">
      <w:pPr>
        <w:pStyle w:val="Heading2"/>
      </w:pPr>
      <w:bookmarkStart w:id="5" w:name="_Toc63672282"/>
      <w:r>
        <w:t>Ancillary Policies</w:t>
      </w:r>
      <w:bookmarkEnd w:id="5"/>
    </w:p>
    <w:p w14:paraId="03A34344" w14:textId="77777777" w:rsidR="00674AD4" w:rsidRDefault="00674AD4" w:rsidP="0034772B">
      <w:r>
        <w:t>Although not in scope of these common licensing standards, each</w:t>
      </w:r>
      <w:r w:rsidRPr="00674AD4">
        <w:t xml:space="preserve"> </w:t>
      </w:r>
      <w:r>
        <w:t>licensing authority that has adopted these common standards will have in place the following ancillary policies:</w:t>
      </w:r>
    </w:p>
    <w:p w14:paraId="29584AD7" w14:textId="77777777" w:rsidR="00674AD4" w:rsidRDefault="00674AD4" w:rsidP="00674AD4">
      <w:pPr>
        <w:pStyle w:val="ListParagraph"/>
        <w:numPr>
          <w:ilvl w:val="0"/>
          <w:numId w:val="19"/>
        </w:numPr>
      </w:pPr>
      <w:r w:rsidRPr="00674AD4">
        <w:t>Whistleblowing</w:t>
      </w:r>
      <w:r>
        <w:t xml:space="preserve"> policy and procedure for raising concerns about licensing matters and procedures </w:t>
      </w:r>
    </w:p>
    <w:p w14:paraId="3B3BEA5B" w14:textId="77777777" w:rsidR="00674AD4" w:rsidRDefault="00674AD4" w:rsidP="00674AD4">
      <w:pPr>
        <w:pStyle w:val="ListParagraph"/>
        <w:numPr>
          <w:ilvl w:val="0"/>
          <w:numId w:val="19"/>
        </w:numPr>
      </w:pPr>
      <w:r>
        <w:t>Data sharing agreements and processes to enable s</w:t>
      </w:r>
      <w:r w:rsidRPr="00674AD4">
        <w:t>haring licensing information with other licensing authorities</w:t>
      </w:r>
    </w:p>
    <w:p w14:paraId="049A6D25" w14:textId="77777777" w:rsidR="00E75F22" w:rsidRDefault="00E75F22" w:rsidP="00674AD4">
      <w:pPr>
        <w:pStyle w:val="ListParagraph"/>
        <w:numPr>
          <w:ilvl w:val="0"/>
          <w:numId w:val="19"/>
        </w:numPr>
      </w:pPr>
      <w:r>
        <w:t xml:space="preserve">Procedure(s) for immediate suspension and revocation of </w:t>
      </w:r>
      <w:r w:rsidR="00A10C85">
        <w:t>licences as circumstances dictate.</w:t>
      </w:r>
    </w:p>
    <w:p w14:paraId="3359CDE1" w14:textId="77777777" w:rsidR="00674AD4" w:rsidRDefault="00674AD4" w:rsidP="00FA0341">
      <w:pPr>
        <w:pStyle w:val="Heading2"/>
      </w:pPr>
      <w:bookmarkStart w:id="6" w:name="_Toc63672283"/>
      <w:r>
        <w:lastRenderedPageBreak/>
        <w:t>Regulatory S</w:t>
      </w:r>
      <w:r w:rsidRPr="00674AD4">
        <w:t>tructure</w:t>
      </w:r>
      <w:bookmarkEnd w:id="6"/>
    </w:p>
    <w:p w14:paraId="173BF560" w14:textId="3FD36464" w:rsidR="00674AD4" w:rsidRPr="006F16B7" w:rsidRDefault="00674AD4" w:rsidP="00674AD4">
      <w:pPr>
        <w:rPr>
          <w:i/>
          <w:iCs/>
          <w:color w:val="FF0000"/>
        </w:rPr>
      </w:pPr>
      <w:r>
        <w:t xml:space="preserve">Each licensing authority that has adopted these common standards </w:t>
      </w:r>
      <w:r w:rsidR="00AA7DD0">
        <w:t xml:space="preserve">will </w:t>
      </w:r>
      <w:r w:rsidR="00AA7DD0" w:rsidRPr="00AA7DD0">
        <w:t xml:space="preserve">operate </w:t>
      </w:r>
      <w:r w:rsidR="00A746C1">
        <w:t>its licensing function in accordance with its own scheme of delegation.</w:t>
      </w:r>
    </w:p>
    <w:p w14:paraId="72412609" w14:textId="77777777" w:rsidR="00AA7DD0" w:rsidRDefault="00AA7DD0" w:rsidP="00FA0341">
      <w:pPr>
        <w:pStyle w:val="Heading2"/>
      </w:pPr>
      <w:bookmarkStart w:id="7" w:name="_Toc63672284"/>
      <w:r w:rsidRPr="00AA7DD0">
        <w:t>Enforcing the Licensing Regime</w:t>
      </w:r>
      <w:bookmarkEnd w:id="7"/>
    </w:p>
    <w:p w14:paraId="485D1005" w14:textId="77777777" w:rsidR="00AA7DD0" w:rsidRDefault="00A7206E" w:rsidP="00AA7DD0">
      <w:r>
        <w:t xml:space="preserve">The </w:t>
      </w:r>
      <w:r w:rsidR="00E75F22" w:rsidRPr="00A7206E">
        <w:t>licensing authorit</w:t>
      </w:r>
      <w:r w:rsidR="00E75F22">
        <w:t xml:space="preserve">ies </w:t>
      </w:r>
      <w:r w:rsidR="00E75F22" w:rsidRPr="00A7206E">
        <w:t>that ha</w:t>
      </w:r>
      <w:r w:rsidR="00E75F22">
        <w:t xml:space="preserve">ve </w:t>
      </w:r>
      <w:r w:rsidR="00E75F22" w:rsidRPr="00A7206E">
        <w:t>adopted these common standards</w:t>
      </w:r>
      <w:r w:rsidR="00E75F22">
        <w:t xml:space="preserve"> </w:t>
      </w:r>
      <w:r>
        <w:t xml:space="preserve">collectively </w:t>
      </w:r>
      <w:r w:rsidR="00E75F22">
        <w:t>acknowledge the importance of a fair and robust enforcement scheme and approach.</w:t>
      </w:r>
    </w:p>
    <w:p w14:paraId="353C6742" w14:textId="77777777" w:rsidR="00E75F22" w:rsidRDefault="00E75F22" w:rsidP="00AA7DD0">
      <w:r>
        <w:t>To this end, the following measures have been adopted:</w:t>
      </w:r>
    </w:p>
    <w:p w14:paraId="695227D7" w14:textId="54B4D1B9" w:rsidR="00E75F22" w:rsidRDefault="00E75F22" w:rsidP="00E75F22">
      <w:pPr>
        <w:pStyle w:val="ListParagraph"/>
        <w:numPr>
          <w:ilvl w:val="0"/>
          <w:numId w:val="20"/>
        </w:numPr>
      </w:pPr>
      <w:r>
        <w:t xml:space="preserve">Common </w:t>
      </w:r>
      <w:r w:rsidRPr="00E75F22">
        <w:t>Enforcement and Complaints Policy &amp; Procedure</w:t>
      </w:r>
      <w:r>
        <w:t xml:space="preserve"> (Appendix </w:t>
      </w:r>
      <w:r w:rsidR="008D09AE">
        <w:t>C</w:t>
      </w:r>
      <w:r>
        <w:t>)</w:t>
      </w:r>
    </w:p>
    <w:p w14:paraId="0FCF4D48" w14:textId="77777777" w:rsidR="00E75F22" w:rsidRDefault="00E75F22" w:rsidP="00E75F22">
      <w:pPr>
        <w:pStyle w:val="ListParagraph"/>
        <w:numPr>
          <w:ilvl w:val="0"/>
          <w:numId w:val="20"/>
        </w:numPr>
      </w:pPr>
      <w:r w:rsidRPr="00E75F22">
        <w:t>Joint authorisation of enforcement officers</w:t>
      </w:r>
      <w:r>
        <w:t xml:space="preserve"> off the </w:t>
      </w:r>
      <w:r w:rsidRPr="00A7206E">
        <w:t>licensing authorit</w:t>
      </w:r>
      <w:r>
        <w:t xml:space="preserve">ies </w:t>
      </w:r>
      <w:r w:rsidRPr="00A7206E">
        <w:t>that ha</w:t>
      </w:r>
      <w:r>
        <w:t xml:space="preserve">ve </w:t>
      </w:r>
      <w:r w:rsidRPr="00A7206E">
        <w:t xml:space="preserve">adopted these common </w:t>
      </w:r>
      <w:proofErr w:type="gramStart"/>
      <w:r w:rsidRPr="00A7206E">
        <w:t>standards</w:t>
      </w:r>
      <w:r>
        <w:t>;</w:t>
      </w:r>
      <w:proofErr w:type="gramEnd"/>
      <w:r>
        <w:t xml:space="preserve"> </w:t>
      </w:r>
    </w:p>
    <w:p w14:paraId="1ED48565" w14:textId="77777777" w:rsidR="00E75F22" w:rsidRDefault="00E75F22" w:rsidP="00E75F22">
      <w:pPr>
        <w:pStyle w:val="ListParagraph"/>
        <w:numPr>
          <w:ilvl w:val="0"/>
          <w:numId w:val="20"/>
        </w:numPr>
      </w:pPr>
      <w:r>
        <w:t xml:space="preserve">Information sharing agreements between the </w:t>
      </w:r>
      <w:r w:rsidRPr="00A7206E">
        <w:t>licensing authorit</w:t>
      </w:r>
      <w:r>
        <w:t xml:space="preserve">ies </w:t>
      </w:r>
      <w:r w:rsidRPr="00A7206E">
        <w:t>that ha</w:t>
      </w:r>
      <w:r>
        <w:t xml:space="preserve">ve </w:t>
      </w:r>
      <w:r w:rsidRPr="00A7206E">
        <w:t>adopted these common standards</w:t>
      </w:r>
    </w:p>
    <w:p w14:paraId="5A0E3D0C" w14:textId="77777777" w:rsidR="00A10C85" w:rsidRDefault="00A10C85" w:rsidP="00A10C85"/>
    <w:p w14:paraId="6F48C887" w14:textId="68F63683" w:rsidR="00A10C85" w:rsidRDefault="00A10C85" w:rsidP="00A10C85"/>
    <w:p w14:paraId="48961C20" w14:textId="4031BDD8" w:rsidR="00BE1302" w:rsidRDefault="00BE1302" w:rsidP="00A10C85"/>
    <w:p w14:paraId="4F4CE6DA" w14:textId="2AA31B2C" w:rsidR="00BE1302" w:rsidRDefault="00BE1302" w:rsidP="00A10C85"/>
    <w:p w14:paraId="4E563F79" w14:textId="17E03DD0" w:rsidR="00BE1302" w:rsidRDefault="00BE1302" w:rsidP="00A10C85"/>
    <w:p w14:paraId="10B00319" w14:textId="3ABC518D" w:rsidR="00BE1302" w:rsidRDefault="00BE1302" w:rsidP="00A10C85"/>
    <w:p w14:paraId="65916570" w14:textId="62D60268" w:rsidR="00BE1302" w:rsidRDefault="00BE1302" w:rsidP="00A10C85"/>
    <w:p w14:paraId="47274B90" w14:textId="6A8C2F8E" w:rsidR="00BE1302" w:rsidRDefault="00BE1302" w:rsidP="00A10C85"/>
    <w:p w14:paraId="1F095CAA" w14:textId="7961BEF9" w:rsidR="00BE1302" w:rsidRDefault="00BE1302" w:rsidP="00A10C85"/>
    <w:p w14:paraId="35E8516A" w14:textId="08D7E3D4" w:rsidR="00BE1302" w:rsidRDefault="00BE1302" w:rsidP="00A10C85"/>
    <w:p w14:paraId="5D4BF8EE" w14:textId="454F5BF2" w:rsidR="00BE1302" w:rsidRDefault="00BE1302" w:rsidP="00A10C85"/>
    <w:p w14:paraId="1087245D" w14:textId="489351AB" w:rsidR="00BE1302" w:rsidRDefault="00BE1302" w:rsidP="00A10C85"/>
    <w:p w14:paraId="56B0E84F" w14:textId="5C31920E" w:rsidR="00BE1302" w:rsidRDefault="00BE1302" w:rsidP="00A10C85"/>
    <w:p w14:paraId="74BCFC2C" w14:textId="38D53A4C" w:rsidR="00BE1302" w:rsidRDefault="00BE1302" w:rsidP="00A10C85"/>
    <w:p w14:paraId="672A4DDF" w14:textId="750874F5" w:rsidR="00BE1302" w:rsidRDefault="00BE1302" w:rsidP="00A10C85"/>
    <w:p w14:paraId="607BD4FC" w14:textId="6F8F8C82" w:rsidR="00BE1302" w:rsidRDefault="00BE1302" w:rsidP="00A10C85"/>
    <w:p w14:paraId="710E3BA1" w14:textId="4F4EB00A" w:rsidR="00BE1302" w:rsidRDefault="00BE1302" w:rsidP="00A10C85"/>
    <w:p w14:paraId="18C4577C" w14:textId="20A370D3" w:rsidR="00BE1302" w:rsidRDefault="00BE1302" w:rsidP="00A10C85"/>
    <w:p w14:paraId="392C1157" w14:textId="592F3790" w:rsidR="00BE1302" w:rsidRDefault="00BE1302" w:rsidP="00A10C85"/>
    <w:p w14:paraId="03736CD4" w14:textId="77777777" w:rsidR="00BE1302" w:rsidRDefault="00BE1302" w:rsidP="00A10C85"/>
    <w:p w14:paraId="5641D4B5" w14:textId="77777777" w:rsidR="00FA0341" w:rsidRDefault="00FA0341" w:rsidP="00A10C85"/>
    <w:p w14:paraId="368A12B9" w14:textId="77777777" w:rsidR="00FA0341" w:rsidRDefault="00FA0341" w:rsidP="00A10C85"/>
    <w:p w14:paraId="69FD1D6B" w14:textId="77777777" w:rsidR="00A10C85" w:rsidRPr="00AA7DD0" w:rsidRDefault="00A10C85" w:rsidP="00A10C85"/>
    <w:p w14:paraId="2E5E8663" w14:textId="77777777" w:rsidR="00962EC1" w:rsidRDefault="00A10C85" w:rsidP="00FA0341">
      <w:pPr>
        <w:pStyle w:val="Heading1"/>
      </w:pPr>
      <w:bookmarkStart w:id="8" w:name="_Toc63672285"/>
      <w:r>
        <w:t xml:space="preserve">Specific </w:t>
      </w:r>
      <w:r w:rsidR="00A37F05">
        <w:t>Policies</w:t>
      </w:r>
      <w:r>
        <w:t xml:space="preserve"> &amp; Procedures</w:t>
      </w:r>
      <w:bookmarkEnd w:id="8"/>
    </w:p>
    <w:p w14:paraId="7B5648BF" w14:textId="77777777" w:rsidR="00117D21" w:rsidRDefault="00117D21" w:rsidP="00FA0341">
      <w:pPr>
        <w:pStyle w:val="Heading2"/>
      </w:pPr>
      <w:bookmarkStart w:id="9" w:name="_Toc63672286"/>
      <w:r>
        <w:t>Fit &amp; Proper</w:t>
      </w:r>
      <w:bookmarkEnd w:id="9"/>
      <w:r>
        <w:t xml:space="preserve"> </w:t>
      </w:r>
    </w:p>
    <w:p w14:paraId="3831BDD9" w14:textId="77777777" w:rsidR="00962EC1" w:rsidRDefault="00962EC1" w:rsidP="00962EC1">
      <w:r>
        <w:t xml:space="preserve">Licensing authorities have a duty to ensure that any person to whom they grant a taxi or private hire vehicle driver’s licence is a ‘fit and proper’ person to be a licensee. The question of whether a person is a fit and proper person will be based on the following standard: </w:t>
      </w:r>
    </w:p>
    <w:p w14:paraId="674D0E6A" w14:textId="77777777" w:rsidR="00962EC1" w:rsidRPr="00962EC1" w:rsidRDefault="00962EC1" w:rsidP="00962EC1">
      <w:pPr>
        <w:rPr>
          <w:i/>
        </w:rPr>
      </w:pPr>
      <w:r w:rsidRPr="00962EC1">
        <w:rPr>
          <w:i/>
        </w:rPr>
        <w:t xml:space="preserve">Without any prejudice, and based on the information before you, would you allow a person for whom you care, regardless of their condition, to travel alone in a vehicle driven by this person at any time of day or night? </w:t>
      </w:r>
    </w:p>
    <w:p w14:paraId="122ED785" w14:textId="77777777" w:rsidR="00117D21" w:rsidRDefault="00962EC1" w:rsidP="00962EC1">
      <w:r>
        <w:t>If, on the balance of probabilities, the answer to the question is ‘no’, the individual should not hold a licence.</w:t>
      </w:r>
      <w:r w:rsidR="00117D21">
        <w:t xml:space="preserve"> </w:t>
      </w:r>
    </w:p>
    <w:p w14:paraId="2A0EC915" w14:textId="6CABB081" w:rsidR="00962EC1" w:rsidRDefault="00962EC1" w:rsidP="00962EC1">
      <w:r>
        <w:t xml:space="preserve">The overriding consideration will be </w:t>
      </w:r>
      <w:r w:rsidRPr="00962EC1">
        <w:t>safeguarding the public</w:t>
      </w:r>
      <w:r>
        <w:t xml:space="preserve">.  </w:t>
      </w:r>
      <w:r w:rsidRPr="00962EC1">
        <w:t xml:space="preserve">This means that an applicant or licensee should not be ‘given the benefit of doubt’. If the </w:t>
      </w:r>
      <w:r w:rsidR="00576FA5">
        <w:t>Licensing Sub-C</w:t>
      </w:r>
      <w:r w:rsidRPr="00962EC1">
        <w:t>ommittee or delegated officer is only “50/50” as to whether the applicant or licensee is ‘fit and proper’, they should not hold a licence. The threshold used here is lower than for a criminal conviction (that being beyond reasonable doubt) and can take into consideration conduct that has not resulted in a criminal conviction.</w:t>
      </w:r>
      <w:r>
        <w:t xml:space="preserve"> </w:t>
      </w:r>
    </w:p>
    <w:p w14:paraId="1444F436" w14:textId="77777777" w:rsidR="00A37F05" w:rsidRDefault="00A37F05" w:rsidP="00962EC1">
      <w:r>
        <w:t xml:space="preserve">Licensing officers are delegated in accordance with the table set out in </w:t>
      </w:r>
      <w:r w:rsidRPr="00A37F05">
        <w:rPr>
          <w:b/>
        </w:rPr>
        <w:t>Appendix A</w:t>
      </w:r>
      <w:r>
        <w:t xml:space="preserve"> including </w:t>
      </w:r>
      <w:r w:rsidRPr="00A37F05">
        <w:t xml:space="preserve">for dealing with serious matters that may require the immediate </w:t>
      </w:r>
      <w:r>
        <w:t xml:space="preserve">action in relation to </w:t>
      </w:r>
      <w:r w:rsidRPr="00A37F05">
        <w:t>a licence</w:t>
      </w:r>
      <w:r>
        <w:t>.</w:t>
      </w:r>
    </w:p>
    <w:p w14:paraId="34597D55" w14:textId="77777777" w:rsidR="00A0050B" w:rsidRDefault="00A0050B" w:rsidP="00FA0341">
      <w:pPr>
        <w:pStyle w:val="Heading2"/>
      </w:pPr>
      <w:bookmarkStart w:id="10" w:name="_Criminal_records_checks"/>
      <w:bookmarkStart w:id="11" w:name="_Toc63672287"/>
      <w:bookmarkEnd w:id="10"/>
      <w:r>
        <w:t>Information Sharing</w:t>
      </w:r>
      <w:bookmarkEnd w:id="11"/>
    </w:p>
    <w:p w14:paraId="6829E4D1" w14:textId="77777777" w:rsidR="00962EC1" w:rsidRDefault="00962EC1" w:rsidP="00FA0341">
      <w:pPr>
        <w:pStyle w:val="Heading3"/>
      </w:pPr>
      <w:bookmarkStart w:id="12" w:name="_Toc63672288"/>
      <w:r w:rsidRPr="00962EC1">
        <w:t xml:space="preserve">Criminal records </w:t>
      </w:r>
      <w:proofErr w:type="gramStart"/>
      <w:r w:rsidRPr="00962EC1">
        <w:t>checks</w:t>
      </w:r>
      <w:proofErr w:type="gramEnd"/>
      <w:r w:rsidRPr="00962EC1">
        <w:t xml:space="preserve"> and information</w:t>
      </w:r>
      <w:bookmarkEnd w:id="12"/>
    </w:p>
    <w:p w14:paraId="2A3C15F2" w14:textId="77777777" w:rsidR="00962EC1" w:rsidRDefault="004500CF" w:rsidP="00962EC1">
      <w:r>
        <w:t xml:space="preserve">The assessment of fit and proper includes, amongst other things, an assessment of </w:t>
      </w:r>
      <w:r w:rsidRPr="00962EC1">
        <w:t>an applicant or licensee</w:t>
      </w:r>
      <w:r>
        <w:t>’s character and any relevant information relating to current or previous history</w:t>
      </w:r>
      <w:r w:rsidR="00CC17B0">
        <w:t>.</w:t>
      </w:r>
    </w:p>
    <w:p w14:paraId="5E22AD98" w14:textId="59F09007" w:rsidR="00CC17B0" w:rsidRDefault="00CC17B0" w:rsidP="00962EC1">
      <w:r>
        <w:t xml:space="preserve">Hackney carriage and private hire </w:t>
      </w:r>
      <w:r w:rsidRPr="00962EC1">
        <w:t>applicant</w:t>
      </w:r>
      <w:r>
        <w:t>s</w:t>
      </w:r>
      <w:r w:rsidRPr="00962EC1">
        <w:t xml:space="preserve"> or licensee</w:t>
      </w:r>
      <w:r>
        <w:t>s will be subject to enhanced criminal records checks through the Disclosure &amp;</w:t>
      </w:r>
      <w:r w:rsidR="00A0050B">
        <w:t xml:space="preserve"> Barring Service (DBS) including checks against the national barred list.</w:t>
      </w:r>
      <w:r w:rsidR="006F16B7">
        <w:t xml:space="preserve"> </w:t>
      </w:r>
    </w:p>
    <w:p w14:paraId="7CD24883" w14:textId="18A4CA56" w:rsidR="004205A7" w:rsidRDefault="004205A7" w:rsidP="00962EC1">
      <w:r>
        <w:t>The DBS check must satisfy the following:</w:t>
      </w:r>
    </w:p>
    <w:p w14:paraId="04F30157" w14:textId="71D8CF0B" w:rsidR="004205A7" w:rsidRDefault="004205A7" w:rsidP="004205A7">
      <w:pPr>
        <w:pStyle w:val="ListParagraph"/>
        <w:numPr>
          <w:ilvl w:val="0"/>
          <w:numId w:val="28"/>
        </w:numPr>
      </w:pPr>
      <w:r>
        <w:t>Workforce must state ‘Other Workforce’</w:t>
      </w:r>
    </w:p>
    <w:p w14:paraId="258BD5D4" w14:textId="03F175FC" w:rsidR="004205A7" w:rsidRDefault="004205A7" w:rsidP="004205A7">
      <w:pPr>
        <w:pStyle w:val="ListParagraph"/>
        <w:numPr>
          <w:ilvl w:val="0"/>
          <w:numId w:val="28"/>
        </w:numPr>
      </w:pPr>
      <w:r>
        <w:t>Child and Adult Barring lists must be included</w:t>
      </w:r>
    </w:p>
    <w:p w14:paraId="736A8166" w14:textId="77777777" w:rsidR="00A0050B" w:rsidRDefault="00A0050B" w:rsidP="00962EC1">
      <w:proofErr w:type="gramStart"/>
      <w:r w:rsidRPr="009103DA">
        <w:rPr>
          <w:b/>
        </w:rPr>
        <w:t xml:space="preserve">Appendix </w:t>
      </w:r>
      <w:r w:rsidR="00A37F05">
        <w:rPr>
          <w:b/>
        </w:rPr>
        <w:t>B</w:t>
      </w:r>
      <w:r>
        <w:t>,</w:t>
      </w:r>
      <w:proofErr w:type="gramEnd"/>
      <w:r>
        <w:t xml:space="preserve"> outlines the common standards for rehabilitation times relating to c</w:t>
      </w:r>
      <w:r w:rsidRPr="00A0050B">
        <w:t>riminal records</w:t>
      </w:r>
      <w:r>
        <w:t xml:space="preserve"> and other relevant matters outlined.</w:t>
      </w:r>
    </w:p>
    <w:p w14:paraId="57F31672" w14:textId="075F18FD" w:rsidR="00A0050B" w:rsidRDefault="00A0050B" w:rsidP="00962EC1">
      <w:r>
        <w:t xml:space="preserve">Hackney carriage and private hire </w:t>
      </w:r>
      <w:r w:rsidRPr="00962EC1">
        <w:t>applicant</w:t>
      </w:r>
      <w:r>
        <w:t>s</w:t>
      </w:r>
      <w:r w:rsidRPr="00962EC1">
        <w:t xml:space="preserve"> or licensee</w:t>
      </w:r>
      <w:r>
        <w:t xml:space="preserve">s </w:t>
      </w:r>
      <w:r w:rsidR="004205A7">
        <w:t>must be subscribed</w:t>
      </w:r>
      <w:r>
        <w:t xml:space="preserve"> to the DBS’s Update Service.  </w:t>
      </w:r>
    </w:p>
    <w:p w14:paraId="5D2F17C9" w14:textId="4BBF668C" w:rsidR="00A746C1" w:rsidRPr="0047643B" w:rsidRDefault="00A746C1" w:rsidP="00962EC1">
      <w:r w:rsidRPr="0047643B">
        <w:t xml:space="preserve">Each of the licensing authorities that have adopted these common standards will undertake six monthly enhanced DBS checks including checks against the children and adult Barred Lists for licensed drivers.  The </w:t>
      </w:r>
      <w:proofErr w:type="gramStart"/>
      <w:r w:rsidRPr="0047643B">
        <w:t>six month</w:t>
      </w:r>
      <w:proofErr w:type="gramEnd"/>
      <w:r w:rsidRPr="0047643B">
        <w:t xml:space="preserve"> checking requirement </w:t>
      </w:r>
      <w:r w:rsidR="004205A7">
        <w:t>will be brought into scope once these standards have been adopted (Autumn 2021).</w:t>
      </w:r>
    </w:p>
    <w:p w14:paraId="56CAABE3" w14:textId="2D725F7F" w:rsidR="00270487" w:rsidRPr="00270487" w:rsidRDefault="00270487" w:rsidP="00962EC1">
      <w:r w:rsidRPr="0047643B">
        <w:t>In the interests of public safety, a licence is unlikely</w:t>
      </w:r>
      <w:r w:rsidR="00702AD3" w:rsidRPr="0047643B">
        <w:t xml:space="preserve"> to be granted to </w:t>
      </w:r>
      <w:r w:rsidRPr="0047643B">
        <w:t>any individual that appears on either barred list</w:t>
      </w:r>
      <w:r w:rsidR="00702AD3" w:rsidRPr="0047643B">
        <w:t>.</w:t>
      </w:r>
    </w:p>
    <w:p w14:paraId="23B0FEF0" w14:textId="5180D726" w:rsidR="00A0050B" w:rsidRDefault="00A0050B" w:rsidP="00962EC1">
      <w:r>
        <w:lastRenderedPageBreak/>
        <w:t>Each of the licensing authorities that have adopted these common sta</w:t>
      </w:r>
      <w:r w:rsidR="0034772B">
        <w:t>ndards will have also subscribe</w:t>
      </w:r>
      <w:r>
        <w:t xml:space="preserve"> to the national refusals database (NR3). Hackney carriage and private hire </w:t>
      </w:r>
      <w:r w:rsidRPr="00962EC1">
        <w:t>applicant</w:t>
      </w:r>
      <w:r>
        <w:t>s</w:t>
      </w:r>
      <w:r w:rsidRPr="00962EC1">
        <w:t xml:space="preserve"> or licensee</w:t>
      </w:r>
      <w:r>
        <w:t>s must declare on application whether they have had a hackney carriage and private hire driver’s licence refused</w:t>
      </w:r>
      <w:r w:rsidR="00985B80">
        <w:t xml:space="preserve"> or revoked</w:t>
      </w:r>
      <w:r>
        <w:t xml:space="preserve"> by another authority.  Each applicant and licensee’s application will be checked against the NR3 database to confirm if the information declared is </w:t>
      </w:r>
      <w:r w:rsidR="00985B80">
        <w:t>correct and accurate.</w:t>
      </w:r>
    </w:p>
    <w:p w14:paraId="583109C3" w14:textId="77777777" w:rsidR="00985B80" w:rsidRDefault="00985B80" w:rsidP="00962EC1">
      <w:r>
        <w:t xml:space="preserve">Licence refusals and revocations will also be recorded on NR3 database. </w:t>
      </w:r>
      <w:r w:rsidRPr="00985B80">
        <w:tab/>
        <w:t>A decision to refuse or revoke a licence</w:t>
      </w:r>
      <w:r>
        <w:t xml:space="preserve"> where this decision related to </w:t>
      </w:r>
      <w:r w:rsidRPr="00985B80">
        <w:t xml:space="preserve">a risk of harm to a child or vulnerable adult, </w:t>
      </w:r>
      <w:r>
        <w:t>will be referred to the DBS and Gloucestershire Constabulary.</w:t>
      </w:r>
    </w:p>
    <w:p w14:paraId="6C50701A" w14:textId="77777777" w:rsidR="00985B80" w:rsidRDefault="00985B80" w:rsidP="00FA0341">
      <w:pPr>
        <w:pStyle w:val="Heading3"/>
      </w:pPr>
      <w:bookmarkStart w:id="13" w:name="_Licensee_self-reporting"/>
      <w:bookmarkStart w:id="14" w:name="_Toc63672289"/>
      <w:bookmarkEnd w:id="13"/>
      <w:r w:rsidRPr="00985B80">
        <w:t>Licensee self-reporting</w:t>
      </w:r>
      <w:bookmarkEnd w:id="14"/>
    </w:p>
    <w:p w14:paraId="64E995B8" w14:textId="77777777" w:rsidR="00985B80" w:rsidRDefault="00985B80" w:rsidP="00985B80">
      <w:r w:rsidRPr="00985B80">
        <w:t xml:space="preserve">Licence holders </w:t>
      </w:r>
      <w:r>
        <w:t xml:space="preserve">are required to </w:t>
      </w:r>
      <w:r w:rsidRPr="00985B80">
        <w:t xml:space="preserve">notify the issuing authority </w:t>
      </w:r>
      <w:r w:rsidRPr="00985B80">
        <w:rPr>
          <w:b/>
        </w:rPr>
        <w:t>within 48 hours</w:t>
      </w:r>
      <w:r w:rsidRPr="00985B80">
        <w:t xml:space="preserve"> of an arrest and release, charge or conviction of any sexual offence, any offence involving dishonesty or violence and any motoring offence. </w:t>
      </w:r>
    </w:p>
    <w:p w14:paraId="7021B2D8" w14:textId="77777777" w:rsidR="00985B80" w:rsidRDefault="00985B80" w:rsidP="00985B80">
      <w:r w:rsidRPr="00985B80">
        <w:t>An arrest for any of the offences</w:t>
      </w:r>
      <w:r>
        <w:t xml:space="preserve"> mentioned above is likely to </w:t>
      </w:r>
      <w:r w:rsidRPr="00985B80">
        <w:t>result in a review by the issuing authority as to whether the licence holder is fit to continue.</w:t>
      </w:r>
    </w:p>
    <w:p w14:paraId="57D70419" w14:textId="77777777" w:rsidR="00985B80" w:rsidRDefault="00985B80" w:rsidP="00985B80">
      <w:r>
        <w:t xml:space="preserve">Please also refer to the </w:t>
      </w:r>
      <w:r w:rsidR="009103DA">
        <w:t>relevance of convictions</w:t>
      </w:r>
      <w:r>
        <w:t xml:space="preserve"> </w:t>
      </w:r>
      <w:r w:rsidR="009103DA">
        <w:t>policy</w:t>
      </w:r>
      <w:r>
        <w:t xml:space="preserve"> at </w:t>
      </w:r>
      <w:r w:rsidRPr="009103DA">
        <w:rPr>
          <w:b/>
        </w:rPr>
        <w:t xml:space="preserve">Appendix </w:t>
      </w:r>
      <w:r w:rsidR="00A37F05">
        <w:rPr>
          <w:b/>
        </w:rPr>
        <w:t>B</w:t>
      </w:r>
      <w:r w:rsidRPr="009103DA">
        <w:rPr>
          <w:b/>
        </w:rPr>
        <w:t xml:space="preserve"> </w:t>
      </w:r>
      <w:r>
        <w:t>for more information on the relevance of other convictions, arrests, cautions and criminal investigations.</w:t>
      </w:r>
    </w:p>
    <w:p w14:paraId="6EC52831" w14:textId="77777777" w:rsidR="00253751" w:rsidRDefault="00253751" w:rsidP="00FA0341">
      <w:pPr>
        <w:pStyle w:val="Heading3"/>
      </w:pPr>
      <w:bookmarkStart w:id="15" w:name="_Complaints_against_licensees"/>
      <w:bookmarkStart w:id="16" w:name="_Toc63672290"/>
      <w:bookmarkEnd w:id="15"/>
      <w:r w:rsidRPr="00253751">
        <w:t>Complaints against licensees</w:t>
      </w:r>
      <w:bookmarkEnd w:id="16"/>
    </w:p>
    <w:p w14:paraId="6422FD27" w14:textId="77777777" w:rsidR="003918DC" w:rsidRDefault="00253751" w:rsidP="0041448A">
      <w:r>
        <w:t>Licensees are required to display</w:t>
      </w:r>
      <w:r w:rsidR="00A10C85">
        <w:t>,</w:t>
      </w:r>
      <w:r>
        <w:t xml:space="preserve"> in the</w:t>
      </w:r>
      <w:r w:rsidR="00A10C85">
        <w:t>ir</w:t>
      </w:r>
      <w:r>
        <w:t xml:space="preserve"> licensed vehicles</w:t>
      </w:r>
      <w:r w:rsidR="00A10C85">
        <w:t>,</w:t>
      </w:r>
      <w:r>
        <w:t xml:space="preserve"> </w:t>
      </w:r>
      <w:r w:rsidRPr="00253751">
        <w:t>guidance for passengers on making complaints directly to the licensing authority.</w:t>
      </w:r>
      <w:r>
        <w:t xml:space="preserve">  The guidance for passengers must be displayed where it can easily be read.</w:t>
      </w:r>
      <w:r w:rsidR="0041448A">
        <w:t xml:space="preserve"> Signage to be displayed in licensed vehicles </w:t>
      </w:r>
      <w:r w:rsidR="003918DC">
        <w:t>showing</w:t>
      </w:r>
      <w:r w:rsidR="0041448A">
        <w:t xml:space="preserve"> the guidance will be issued by the licensing authority. The signage will include</w:t>
      </w:r>
      <w:r w:rsidR="003918DC">
        <w:t>:</w:t>
      </w:r>
    </w:p>
    <w:p w14:paraId="7376347E" w14:textId="4AED8D12" w:rsidR="003918DC" w:rsidRDefault="0041448A" w:rsidP="003918DC">
      <w:pPr>
        <w:pStyle w:val="ListParagraph"/>
        <w:numPr>
          <w:ilvl w:val="0"/>
          <w:numId w:val="27"/>
        </w:numPr>
      </w:pPr>
      <w:r>
        <w:t>the licensing authorit</w:t>
      </w:r>
      <w:r w:rsidR="003918DC">
        <w:t>y’s</w:t>
      </w:r>
      <w:r>
        <w:t xml:space="preserve"> </w:t>
      </w:r>
      <w:r w:rsidR="003918DC">
        <w:t xml:space="preserve">name, </w:t>
      </w:r>
      <w:r>
        <w:t xml:space="preserve">contact email and address, </w:t>
      </w:r>
    </w:p>
    <w:p w14:paraId="67C7ABEE" w14:textId="612F95AB" w:rsidR="003918DC" w:rsidRDefault="0041448A" w:rsidP="003918DC">
      <w:pPr>
        <w:pStyle w:val="ListParagraph"/>
        <w:numPr>
          <w:ilvl w:val="0"/>
          <w:numId w:val="27"/>
        </w:numPr>
      </w:pPr>
      <w:r>
        <w:t>the vehicle plate number for reference when making complaint</w:t>
      </w:r>
      <w:r w:rsidR="003918DC">
        <w:t>,</w:t>
      </w:r>
    </w:p>
    <w:p w14:paraId="1D977E04" w14:textId="18C8BB57" w:rsidR="0041448A" w:rsidRPr="003918DC" w:rsidRDefault="0041448A" w:rsidP="003918DC">
      <w:pPr>
        <w:pStyle w:val="ListParagraph"/>
        <w:numPr>
          <w:ilvl w:val="0"/>
          <w:numId w:val="27"/>
        </w:numPr>
        <w:rPr>
          <w:b/>
          <w:bCs/>
        </w:rPr>
      </w:pPr>
      <w:r>
        <w:t>the licensing authorit</w:t>
      </w:r>
      <w:r w:rsidR="003918DC">
        <w:t>y’s</w:t>
      </w:r>
      <w:r>
        <w:t xml:space="preserve"> web</w:t>
      </w:r>
      <w:r w:rsidR="003918DC">
        <w:t>site address where there will be further information for passengers about how to make complaint.</w:t>
      </w:r>
      <w:r>
        <w:t xml:space="preserve">  </w:t>
      </w:r>
    </w:p>
    <w:p w14:paraId="55487E85" w14:textId="77777777" w:rsidR="00253751" w:rsidRDefault="00846BFE" w:rsidP="00253751">
      <w:r w:rsidRPr="00A746C1">
        <w:t>Licensees who are found to not be displaying the complaint guidance face a suspension of their vehicle licence and a possible review of their driving licence.</w:t>
      </w:r>
    </w:p>
    <w:p w14:paraId="592AA5C2" w14:textId="6509F773" w:rsidR="00846BFE" w:rsidRDefault="00846BFE" w:rsidP="00846BFE">
      <w:pPr>
        <w:tabs>
          <w:tab w:val="left" w:pos="6285"/>
        </w:tabs>
      </w:pPr>
      <w:r>
        <w:t xml:space="preserve">Complaints will be recorded, investigated and appropriate action taken in accordance with the </w:t>
      </w:r>
      <w:r w:rsidR="009103DA" w:rsidRPr="009103DA">
        <w:t>Enforcement and Complaints</w:t>
      </w:r>
      <w:r>
        <w:t xml:space="preserve"> policy at </w:t>
      </w:r>
      <w:r w:rsidRPr="00A37F05">
        <w:rPr>
          <w:b/>
        </w:rPr>
        <w:t xml:space="preserve">Appendix </w:t>
      </w:r>
      <w:r w:rsidR="008D09AE">
        <w:rPr>
          <w:b/>
        </w:rPr>
        <w:t>C</w:t>
      </w:r>
      <w:r>
        <w:t>.</w:t>
      </w:r>
    </w:p>
    <w:p w14:paraId="5425DD77" w14:textId="77777777" w:rsidR="008A75D0" w:rsidRDefault="008A75D0" w:rsidP="00FA0341">
      <w:pPr>
        <w:pStyle w:val="Heading3"/>
      </w:pPr>
      <w:bookmarkStart w:id="17" w:name="_Certificate_of_Good"/>
      <w:bookmarkStart w:id="18" w:name="_Toc63672291"/>
      <w:bookmarkEnd w:id="17"/>
      <w:r w:rsidRPr="008A75D0">
        <w:t>Certificate of Good Charact</w:t>
      </w:r>
      <w:r>
        <w:t>er</w:t>
      </w:r>
      <w:bookmarkEnd w:id="18"/>
    </w:p>
    <w:p w14:paraId="4BADFDD7" w14:textId="6D8CA02E" w:rsidR="00A37F05" w:rsidRDefault="00A37F05" w:rsidP="00A37F05">
      <w:r>
        <w:t xml:space="preserve">Where any applicant has been resident abroad at any </w:t>
      </w:r>
      <w:r w:rsidRPr="0047643B">
        <w:t>time</w:t>
      </w:r>
      <w:r w:rsidR="00270487" w:rsidRPr="0047643B">
        <w:t xml:space="preserve"> from the age of 18 prior </w:t>
      </w:r>
      <w:r w:rsidRPr="0047643B">
        <w:t xml:space="preserve">to an </w:t>
      </w:r>
      <w:r w:rsidRPr="0047643B">
        <w:rPr>
          <w:color w:val="000000" w:themeColor="text1"/>
        </w:rPr>
        <w:t>application</w:t>
      </w:r>
      <w:r w:rsidR="006F16B7" w:rsidRPr="0047643B">
        <w:rPr>
          <w:color w:val="000000" w:themeColor="text1"/>
        </w:rPr>
        <w:t xml:space="preserve"> </w:t>
      </w:r>
      <w:r w:rsidRPr="0047643B">
        <w:t>they must provide a Certificate of Good Conduct</w:t>
      </w:r>
      <w:r w:rsidR="00270487" w:rsidRPr="0047643B">
        <w:t>, a Criminal Record Check</w:t>
      </w:r>
      <w:r w:rsidRPr="0047643B">
        <w:t xml:space="preserve"> or</w:t>
      </w:r>
      <w:r>
        <w:t xml:space="preserve"> similar document from </w:t>
      </w:r>
      <w:proofErr w:type="gramStart"/>
      <w:r>
        <w:t>each and every</w:t>
      </w:r>
      <w:proofErr w:type="gramEnd"/>
      <w:r>
        <w:t xml:space="preserve"> country within which they have been resident.</w:t>
      </w:r>
    </w:p>
    <w:p w14:paraId="6CEFF240" w14:textId="77777777" w:rsidR="008A75D0" w:rsidRDefault="00A37F05" w:rsidP="00926F3B">
      <w:r>
        <w:t>Residency for these purposes is considered by this Licensing Authority as where the person has lived in a country for longer than 6 months in a given calendar year. Where this Certificate has been produced in a non-English language, the applicant is required to produce a translation of the Certificate from the Embassy or Consulate of that country and provide the original</w:t>
      </w:r>
      <w:r w:rsidR="00926F3B">
        <w:t xml:space="preserve"> </w:t>
      </w:r>
      <w:r>
        <w:t xml:space="preserve">document. </w:t>
      </w:r>
      <w:r w:rsidR="00926F3B">
        <w:t>An exception might be permitted where a refugee has been allowed to stay in the UK and has been given asylum, and this exception will only apply to that country.</w:t>
      </w:r>
    </w:p>
    <w:p w14:paraId="4C2D7696" w14:textId="77777777" w:rsidR="00926F3B" w:rsidRPr="008A75D0" w:rsidRDefault="007F419E" w:rsidP="00A37F05">
      <w:hyperlink r:id="rId8" w:history="1">
        <w:r w:rsidR="00926F3B" w:rsidRPr="00926F3B">
          <w:rPr>
            <w:rStyle w:val="Hyperlink"/>
          </w:rPr>
          <w:t xml:space="preserve">Criminal records </w:t>
        </w:r>
        <w:proofErr w:type="gramStart"/>
        <w:r w:rsidR="00926F3B" w:rsidRPr="00926F3B">
          <w:rPr>
            <w:rStyle w:val="Hyperlink"/>
          </w:rPr>
          <w:t>checks</w:t>
        </w:r>
        <w:proofErr w:type="gramEnd"/>
        <w:r w:rsidR="00926F3B" w:rsidRPr="00926F3B">
          <w:rPr>
            <w:rStyle w:val="Hyperlink"/>
          </w:rPr>
          <w:t xml:space="preserve"> for overseas applicants</w:t>
        </w:r>
      </w:hyperlink>
      <w:r w:rsidR="00926F3B">
        <w:t>, will assist you further in obtaining this document.</w:t>
      </w:r>
    </w:p>
    <w:p w14:paraId="072B43B8" w14:textId="77777777" w:rsidR="00FA0341" w:rsidRDefault="00891CAB" w:rsidP="00891CAB">
      <w:pPr>
        <w:pStyle w:val="Heading2"/>
      </w:pPr>
      <w:bookmarkStart w:id="19" w:name="_Toc63672292"/>
      <w:r>
        <w:lastRenderedPageBreak/>
        <w:t>I</w:t>
      </w:r>
      <w:r w:rsidRPr="00891CAB">
        <w:t>mmediate suspension and revocation of licences</w:t>
      </w:r>
      <w:bookmarkEnd w:id="19"/>
    </w:p>
    <w:p w14:paraId="21D19A8D" w14:textId="76BDD81E" w:rsidR="00891CAB" w:rsidRDefault="00891CAB" w:rsidP="00891CAB">
      <w:r>
        <w:t>Where it comes to the attention of a licensing authority that the fitness of a licence holder has been called into question</w:t>
      </w:r>
      <w:r w:rsidR="008A406D">
        <w:t>,</w:t>
      </w:r>
      <w:r>
        <w:t xml:space="preserve"> which raises concerns as to whether the relevant licence holder should be allowed to continue to operate under their licence and that decision cannot wait until the next </w:t>
      </w:r>
      <w:r w:rsidR="00576FA5">
        <w:t>scheduled L</w:t>
      </w:r>
      <w:r>
        <w:t xml:space="preserve">icensing </w:t>
      </w:r>
      <w:r w:rsidR="00576FA5">
        <w:t>Sub-C</w:t>
      </w:r>
      <w:r>
        <w:t>ommittee, the licensing authority will decide if immediate action is necessary under its own scheme of delegation.  Immediate action can include a decision to suspend or revoke the licence.</w:t>
      </w:r>
    </w:p>
    <w:p w14:paraId="0122C940" w14:textId="77777777" w:rsidR="00891CAB" w:rsidRDefault="00891CAB" w:rsidP="00891CAB">
      <w:r>
        <w:t>Circumstances that might give rise to concern about the fitness of a licence holder</w:t>
      </w:r>
      <w:r w:rsidR="008A406D">
        <w:t xml:space="preserve"> would include, for example, serious complaint, criminal investigation, serious allegation, formal caution, </w:t>
      </w:r>
      <w:proofErr w:type="gramStart"/>
      <w:r w:rsidR="008A406D">
        <w:t>conviction</w:t>
      </w:r>
      <w:proofErr w:type="gramEnd"/>
      <w:r w:rsidR="008A406D">
        <w:t xml:space="preserve"> or any other circumstances deemed sufficiently serious that requires immediate action.</w:t>
      </w:r>
    </w:p>
    <w:p w14:paraId="2E8F4E4E" w14:textId="77777777" w:rsidR="00FA0341" w:rsidRDefault="008A406D" w:rsidP="008A406D">
      <w:r>
        <w:t xml:space="preserve">For the avoidance of doubt, licence holder relates to a </w:t>
      </w:r>
      <w:r w:rsidR="00891CAB">
        <w:t>driver, vehicle and/or operator</w:t>
      </w:r>
      <w:r>
        <w:t xml:space="preserve"> licence. </w:t>
      </w:r>
    </w:p>
    <w:p w14:paraId="21A3F2F3" w14:textId="77777777" w:rsidR="00BE1302" w:rsidRDefault="00BE1302" w:rsidP="00FA0341">
      <w:pPr>
        <w:pStyle w:val="Heading1"/>
      </w:pPr>
      <w:bookmarkStart w:id="20" w:name="_Toc63672293"/>
    </w:p>
    <w:p w14:paraId="2F8E4983" w14:textId="77777777" w:rsidR="00BE1302" w:rsidRDefault="00BE1302" w:rsidP="00FA0341">
      <w:pPr>
        <w:pStyle w:val="Heading1"/>
      </w:pPr>
    </w:p>
    <w:p w14:paraId="0062F6C7" w14:textId="77777777" w:rsidR="00BE1302" w:rsidRDefault="00BE1302" w:rsidP="00FA0341">
      <w:pPr>
        <w:pStyle w:val="Heading1"/>
      </w:pPr>
    </w:p>
    <w:p w14:paraId="50459CFB" w14:textId="77777777" w:rsidR="00BE1302" w:rsidRDefault="00BE1302" w:rsidP="00FA0341">
      <w:pPr>
        <w:pStyle w:val="Heading1"/>
      </w:pPr>
    </w:p>
    <w:p w14:paraId="392BC51A" w14:textId="77777777" w:rsidR="00BE1302" w:rsidRDefault="00BE1302" w:rsidP="00FA0341">
      <w:pPr>
        <w:pStyle w:val="Heading1"/>
      </w:pPr>
    </w:p>
    <w:p w14:paraId="6D282B00" w14:textId="77777777" w:rsidR="00BE1302" w:rsidRDefault="00BE1302" w:rsidP="00FA0341">
      <w:pPr>
        <w:pStyle w:val="Heading1"/>
      </w:pPr>
    </w:p>
    <w:p w14:paraId="0165BF51" w14:textId="77777777" w:rsidR="00BE1302" w:rsidRDefault="00BE1302" w:rsidP="00FA0341">
      <w:pPr>
        <w:pStyle w:val="Heading1"/>
      </w:pPr>
    </w:p>
    <w:p w14:paraId="6CFE6CE2" w14:textId="77777777" w:rsidR="00BE1302" w:rsidRDefault="00BE1302" w:rsidP="00FA0341">
      <w:pPr>
        <w:pStyle w:val="Heading1"/>
      </w:pPr>
    </w:p>
    <w:p w14:paraId="7A610B9C" w14:textId="77777777" w:rsidR="00BE1302" w:rsidRDefault="00BE1302" w:rsidP="00FA0341">
      <w:pPr>
        <w:pStyle w:val="Heading1"/>
      </w:pPr>
    </w:p>
    <w:p w14:paraId="150B3FE1" w14:textId="77777777" w:rsidR="00BE1302" w:rsidRDefault="00BE1302" w:rsidP="00FA0341">
      <w:pPr>
        <w:pStyle w:val="Heading1"/>
      </w:pPr>
    </w:p>
    <w:p w14:paraId="3A7E94D8" w14:textId="77777777" w:rsidR="00BE1302" w:rsidRDefault="00BE1302" w:rsidP="00FA0341">
      <w:pPr>
        <w:pStyle w:val="Heading1"/>
      </w:pPr>
    </w:p>
    <w:p w14:paraId="202CB739" w14:textId="77777777" w:rsidR="00BE1302" w:rsidRDefault="00BE1302" w:rsidP="00FA0341">
      <w:pPr>
        <w:pStyle w:val="Heading1"/>
      </w:pPr>
    </w:p>
    <w:p w14:paraId="795361B7" w14:textId="6F58F068" w:rsidR="00BE1302" w:rsidRDefault="00BE1302" w:rsidP="00FA0341">
      <w:pPr>
        <w:pStyle w:val="Heading1"/>
      </w:pPr>
    </w:p>
    <w:p w14:paraId="420BAC22" w14:textId="430F3C2B" w:rsidR="00BE1302" w:rsidRDefault="00BE1302" w:rsidP="00BE1302"/>
    <w:p w14:paraId="3A841909" w14:textId="54423733" w:rsidR="00BE1302" w:rsidRDefault="00BE1302" w:rsidP="00BE1302"/>
    <w:p w14:paraId="0B4C825C" w14:textId="380061AE" w:rsidR="004C76C8" w:rsidRDefault="004C76C8" w:rsidP="00BE1302"/>
    <w:p w14:paraId="01B01047" w14:textId="5F4E7EDC" w:rsidR="004C76C8" w:rsidRDefault="004C76C8" w:rsidP="00BE1302"/>
    <w:p w14:paraId="6165B774" w14:textId="5CEBFAB0" w:rsidR="004C76C8" w:rsidRDefault="004C76C8" w:rsidP="00BE1302"/>
    <w:p w14:paraId="63FD12F8" w14:textId="4DED8175" w:rsidR="004C76C8" w:rsidRDefault="004C76C8" w:rsidP="00BE1302"/>
    <w:p w14:paraId="2B8C45F0" w14:textId="34B40D42" w:rsidR="004C76C8" w:rsidRDefault="004C76C8" w:rsidP="00BE1302"/>
    <w:p w14:paraId="66A0627D" w14:textId="1014642A" w:rsidR="00962EC1" w:rsidRDefault="00962EC1" w:rsidP="00FA0341">
      <w:pPr>
        <w:pStyle w:val="Heading1"/>
      </w:pPr>
      <w:r>
        <w:t>Hackney Carriage &amp; Private Hire Drivers</w:t>
      </w:r>
      <w:bookmarkEnd w:id="20"/>
    </w:p>
    <w:p w14:paraId="31EF4DD2" w14:textId="77777777" w:rsidR="00962EC1" w:rsidRDefault="00962EC1" w:rsidP="00FA0341">
      <w:pPr>
        <w:pStyle w:val="Heading2"/>
      </w:pPr>
      <w:bookmarkStart w:id="21" w:name="_Duration_of_licences"/>
      <w:bookmarkStart w:id="22" w:name="_Toc63672294"/>
      <w:bookmarkEnd w:id="21"/>
      <w:r>
        <w:t>Duration of licences</w:t>
      </w:r>
      <w:bookmarkEnd w:id="22"/>
      <w:r>
        <w:t xml:space="preserve"> </w:t>
      </w:r>
    </w:p>
    <w:p w14:paraId="44894728" w14:textId="77777777" w:rsidR="00962EC1" w:rsidRDefault="00962EC1" w:rsidP="00254611">
      <w:r>
        <w:t>Hackney c</w:t>
      </w:r>
      <w:r w:rsidRPr="00962EC1">
        <w:t xml:space="preserve">arriage and private hire </w:t>
      </w:r>
      <w:r>
        <w:t>driving licences will be granted for a standard period of three years</w:t>
      </w:r>
      <w:r w:rsidR="00254611">
        <w:t>.</w:t>
      </w:r>
    </w:p>
    <w:p w14:paraId="617BA983" w14:textId="77777777" w:rsidR="00962EC1" w:rsidRDefault="00254611" w:rsidP="00962EC1">
      <w:r>
        <w:t xml:space="preserve">Individual licensing authorities retain the right to issue shorter driving licences in exceptional circumstances where circumstances </w:t>
      </w:r>
      <w:proofErr w:type="gramStart"/>
      <w:r>
        <w:t>deems</w:t>
      </w:r>
      <w:proofErr w:type="gramEnd"/>
      <w:r>
        <w:t xml:space="preserve"> this appropriate.</w:t>
      </w:r>
    </w:p>
    <w:p w14:paraId="6022FA94" w14:textId="77777777" w:rsidR="00962EC1" w:rsidRDefault="00962EC1" w:rsidP="00FA0341">
      <w:pPr>
        <w:pStyle w:val="Heading2"/>
      </w:pPr>
      <w:bookmarkStart w:id="23" w:name="_Mandatory_Training"/>
      <w:bookmarkStart w:id="24" w:name="_Toc63672295"/>
      <w:bookmarkEnd w:id="23"/>
      <w:r>
        <w:t>Mandatory Training</w:t>
      </w:r>
      <w:bookmarkEnd w:id="24"/>
      <w:r>
        <w:t xml:space="preserve"> </w:t>
      </w:r>
    </w:p>
    <w:p w14:paraId="38F3E080" w14:textId="77777777" w:rsidR="00254611" w:rsidRDefault="00254611" w:rsidP="00254611">
      <w:r>
        <w:t>Applicants for a hackney c</w:t>
      </w:r>
      <w:r w:rsidRPr="00962EC1">
        <w:t xml:space="preserve">arriage </w:t>
      </w:r>
      <w:r>
        <w:t>or</w:t>
      </w:r>
      <w:r w:rsidRPr="00962EC1">
        <w:t xml:space="preserve"> private hire </w:t>
      </w:r>
      <w:r>
        <w:t xml:space="preserve">driving licence must undertake mandatory safeguarding and equality awareness training prior to the issue of their licence.  A </w:t>
      </w:r>
      <w:r w:rsidR="0030345F">
        <w:t xml:space="preserve">common training approach and provision has been adopted by </w:t>
      </w:r>
      <w:r w:rsidR="0030345F" w:rsidRPr="0030345F">
        <w:t>licensing authorities that have adopted these common standards</w:t>
      </w:r>
      <w:r w:rsidR="0030345F">
        <w:t>.</w:t>
      </w:r>
    </w:p>
    <w:p w14:paraId="7EF85514" w14:textId="77777777" w:rsidR="00254611" w:rsidRPr="00254611" w:rsidRDefault="003C52BF" w:rsidP="00254611">
      <w:r>
        <w:t>Existing licensees will be required to undertake refreshers training every three years</w:t>
      </w:r>
      <w:r w:rsidR="0030345F">
        <w:t xml:space="preserve"> as a condition of the grant of their licence.</w:t>
      </w:r>
    </w:p>
    <w:p w14:paraId="17E4E484" w14:textId="77777777" w:rsidR="00962EC1" w:rsidRDefault="00962EC1" w:rsidP="00FA0341">
      <w:pPr>
        <w:pStyle w:val="Heading2"/>
      </w:pPr>
      <w:bookmarkStart w:id="25" w:name="_Language_proficiency"/>
      <w:bookmarkStart w:id="26" w:name="_Toc63672296"/>
      <w:bookmarkEnd w:id="25"/>
      <w:r>
        <w:t>Language proficiency</w:t>
      </w:r>
      <w:bookmarkEnd w:id="26"/>
    </w:p>
    <w:p w14:paraId="431F665B" w14:textId="77777777" w:rsidR="00254611" w:rsidRDefault="00254611" w:rsidP="00254611">
      <w:r>
        <w:t xml:space="preserve">The assessment of fit and proper includes an assessment of an applicant or licensee’s English language proficiency.  A lack of English language proficiency could impact on a driver’s ability to understand written documents, such as policies and guidance, relating to the protection of children and vulnerable adults and applying this to identify and act on signs of exploitation. Oral proficiency will be of relevance in the identification of potential exploitation through communicating with passengers and their interaction with others.  </w:t>
      </w:r>
    </w:p>
    <w:p w14:paraId="26A69910" w14:textId="77777777" w:rsidR="00FA0341" w:rsidRDefault="00254611" w:rsidP="0030345F">
      <w:r>
        <w:t>Applicants for a hackney c</w:t>
      </w:r>
      <w:r w:rsidRPr="00962EC1">
        <w:t xml:space="preserve">arriage </w:t>
      </w:r>
      <w:r>
        <w:t>or</w:t>
      </w:r>
      <w:r w:rsidRPr="00962EC1">
        <w:t xml:space="preserve"> private hire </w:t>
      </w:r>
      <w:r w:rsidR="0030345F">
        <w:t xml:space="preserve">driving licence must therefore have a sufficient English language proficiency and be able to demonstrate this.  </w:t>
      </w:r>
    </w:p>
    <w:p w14:paraId="604AB2C8" w14:textId="77777777" w:rsidR="0030345F" w:rsidRPr="00270487" w:rsidRDefault="0030345F" w:rsidP="0030345F">
      <w:pPr>
        <w:pStyle w:val="Title"/>
        <w:rPr>
          <w:rFonts w:asciiTheme="minorHAnsi" w:eastAsiaTheme="minorHAnsi" w:hAnsiTheme="minorHAnsi" w:cstheme="minorBidi"/>
          <w:spacing w:val="0"/>
          <w:kern w:val="0"/>
          <w:sz w:val="22"/>
          <w:szCs w:val="22"/>
        </w:rPr>
      </w:pPr>
      <w:r w:rsidRPr="00270487">
        <w:rPr>
          <w:rFonts w:asciiTheme="minorHAnsi" w:eastAsiaTheme="minorHAnsi" w:hAnsiTheme="minorHAnsi" w:cstheme="minorBidi"/>
          <w:spacing w:val="0"/>
          <w:kern w:val="0"/>
          <w:sz w:val="22"/>
          <w:szCs w:val="22"/>
        </w:rPr>
        <w:t xml:space="preserve">Some applicants may not be required to take the English proficiency test. This is the case if they can demonstrate their ability to communicate in English by providing an appropriate educational certificate for a qualification related to English. Acceptable qualifications may include a GCSE (or equivalent) in a subject such as English language or literature, a degree in a subject containing substantial English content, or an NVQ or BTEC in a subject that requires its students to communicate well in English. </w:t>
      </w:r>
    </w:p>
    <w:p w14:paraId="2CB996CC" w14:textId="77777777" w:rsidR="00BC7429" w:rsidRPr="00270487" w:rsidRDefault="00BC7429" w:rsidP="00BC7429">
      <w:pPr>
        <w:pStyle w:val="NoSpacing"/>
      </w:pPr>
    </w:p>
    <w:p w14:paraId="66DAD86A" w14:textId="5797EA2E" w:rsidR="00FA0341" w:rsidRDefault="0030345F" w:rsidP="0030345F">
      <w:pPr>
        <w:pStyle w:val="Title"/>
        <w:rPr>
          <w:rFonts w:asciiTheme="minorHAnsi" w:eastAsiaTheme="minorHAnsi" w:hAnsiTheme="minorHAnsi" w:cstheme="minorBidi"/>
          <w:spacing w:val="0"/>
          <w:kern w:val="0"/>
          <w:sz w:val="22"/>
          <w:szCs w:val="22"/>
        </w:rPr>
      </w:pPr>
      <w:r w:rsidRPr="00270487">
        <w:rPr>
          <w:rFonts w:asciiTheme="minorHAnsi" w:eastAsiaTheme="minorHAnsi" w:hAnsiTheme="minorHAnsi" w:cstheme="minorBidi"/>
          <w:spacing w:val="0"/>
          <w:kern w:val="0"/>
          <w:sz w:val="22"/>
          <w:szCs w:val="22"/>
        </w:rPr>
        <w:t>If applicants are unable to provide such a certificate, or if the licensing officer is not satisfied that the certificates provided sufficiently demonstrate the applicant’s ability to communicate in English, the applicant will need to pass the English proficiency test.</w:t>
      </w:r>
    </w:p>
    <w:p w14:paraId="133942BF" w14:textId="77777777" w:rsidR="00270487" w:rsidRDefault="00270487" w:rsidP="00270487">
      <w:pPr>
        <w:pStyle w:val="NoSpacing"/>
      </w:pPr>
    </w:p>
    <w:p w14:paraId="4AAB23F7" w14:textId="232F226F" w:rsidR="00270487" w:rsidRDefault="00270487" w:rsidP="00270487">
      <w:pPr>
        <w:pStyle w:val="NoSpacing"/>
      </w:pPr>
      <w:r w:rsidRPr="0047643B">
        <w:t>English language proficiency requirements will apply to new applicants from date of adoption of these standards however, discretion remains to refer existing licence holder for an assessment on a case to case basis.</w:t>
      </w:r>
    </w:p>
    <w:p w14:paraId="6CF68699" w14:textId="72FDC948" w:rsidR="00270487" w:rsidRPr="00270487" w:rsidRDefault="00270487" w:rsidP="00270487"/>
    <w:p w14:paraId="74AD3F35" w14:textId="77777777" w:rsidR="00FA0341" w:rsidRDefault="00FA0341" w:rsidP="00254611">
      <w:pPr>
        <w:pStyle w:val="Title"/>
      </w:pPr>
    </w:p>
    <w:p w14:paraId="355ED941" w14:textId="77777777" w:rsidR="00FA0341" w:rsidRDefault="00FA0341" w:rsidP="00254611">
      <w:pPr>
        <w:pStyle w:val="Title"/>
      </w:pPr>
    </w:p>
    <w:p w14:paraId="50CC40C1" w14:textId="77777777" w:rsidR="00254611" w:rsidRDefault="00254611" w:rsidP="00FA0341">
      <w:pPr>
        <w:pStyle w:val="Heading1"/>
      </w:pPr>
      <w:bookmarkStart w:id="27" w:name="_Toc63672297"/>
      <w:r>
        <w:t>Hackney Carriage &amp; Private Hire vehicle proprietors</w:t>
      </w:r>
      <w:bookmarkEnd w:id="27"/>
      <w:r>
        <w:t xml:space="preserve"> </w:t>
      </w:r>
    </w:p>
    <w:p w14:paraId="46DCFD09" w14:textId="77777777" w:rsidR="00254611" w:rsidRDefault="00254611" w:rsidP="00FA0341">
      <w:pPr>
        <w:pStyle w:val="Heading2"/>
      </w:pPr>
      <w:bookmarkStart w:id="28" w:name="_Criminality_checks_for"/>
      <w:bookmarkStart w:id="29" w:name="_Toc63672298"/>
      <w:bookmarkEnd w:id="28"/>
      <w:r>
        <w:t xml:space="preserve">Criminality checks for vehicle </w:t>
      </w:r>
      <w:r w:rsidRPr="00FA0341">
        <w:t>proprietors</w:t>
      </w:r>
      <w:bookmarkEnd w:id="29"/>
    </w:p>
    <w:p w14:paraId="26E422B4" w14:textId="77777777" w:rsidR="00254611" w:rsidRDefault="00B3453E" w:rsidP="00254611">
      <w:r>
        <w:t xml:space="preserve">Licensed </w:t>
      </w:r>
      <w:r w:rsidRPr="00B3453E">
        <w:t>vehicle proprietors</w:t>
      </w:r>
      <w:r>
        <w:t xml:space="preserve"> will be subject to an annual </w:t>
      </w:r>
      <w:r w:rsidRPr="00B3453E">
        <w:t>basic disclosure</w:t>
      </w:r>
      <w:r>
        <w:t xml:space="preserve"> check</w:t>
      </w:r>
      <w:r w:rsidRPr="00B3453E">
        <w:t xml:space="preserve"> from the DBS</w:t>
      </w:r>
      <w:r>
        <w:t xml:space="preserve"> unless they are also a licensed hackney c</w:t>
      </w:r>
      <w:r w:rsidRPr="00962EC1">
        <w:t xml:space="preserve">arriage </w:t>
      </w:r>
      <w:r>
        <w:t>or</w:t>
      </w:r>
      <w:r w:rsidRPr="00962EC1">
        <w:t xml:space="preserve"> private hire</w:t>
      </w:r>
      <w:r>
        <w:t xml:space="preserve"> driver licensed with the same authority where they hold the vehicle licence.</w:t>
      </w:r>
    </w:p>
    <w:p w14:paraId="19142477" w14:textId="121F223F" w:rsidR="00B3453E" w:rsidRDefault="00B3453E" w:rsidP="00254611">
      <w:r>
        <w:t xml:space="preserve">Whether a licensed vehicle proprietor is fit and proper will be determined based on the definition set by the common licensing standards and the relevance of convictions policy at Appendix </w:t>
      </w:r>
      <w:r w:rsidR="0047643B">
        <w:t>A</w:t>
      </w:r>
      <w:r>
        <w:t>.</w:t>
      </w:r>
    </w:p>
    <w:p w14:paraId="34C7B13D" w14:textId="77777777" w:rsidR="00B3453E" w:rsidRDefault="00B3453E" w:rsidP="00254611">
      <w:r w:rsidRPr="00B3453E">
        <w:t xml:space="preserve">Should the </w:t>
      </w:r>
      <w:r>
        <w:t xml:space="preserve">licensed vehicle proprietor </w:t>
      </w:r>
      <w:r w:rsidRPr="00B3453E">
        <w:t xml:space="preserve">cease to hold a driver </w:t>
      </w:r>
      <w:r>
        <w:t>hackney c</w:t>
      </w:r>
      <w:r w:rsidRPr="00962EC1">
        <w:t xml:space="preserve">arriage </w:t>
      </w:r>
      <w:r>
        <w:t>or</w:t>
      </w:r>
      <w:r w:rsidRPr="00962EC1">
        <w:t xml:space="preserve"> private hire</w:t>
      </w:r>
      <w:r>
        <w:t xml:space="preserve"> driver licence </w:t>
      </w:r>
      <w:r w:rsidRPr="00B3453E">
        <w:t xml:space="preserve">a basic certificate </w:t>
      </w:r>
      <w:proofErr w:type="gramStart"/>
      <w:r w:rsidRPr="00B3453E">
        <w:t xml:space="preserve">should </w:t>
      </w:r>
      <w:r>
        <w:t>will</w:t>
      </w:r>
      <w:proofErr w:type="gramEnd"/>
      <w:r>
        <w:t xml:space="preserve"> b</w:t>
      </w:r>
      <w:r w:rsidRPr="00B3453E">
        <w:t>e required immediately.</w:t>
      </w:r>
    </w:p>
    <w:p w14:paraId="6BE739FD" w14:textId="77777777" w:rsidR="002174C8" w:rsidRDefault="00B3453E" w:rsidP="00254611">
      <w:r w:rsidRPr="00B3453E">
        <w:t xml:space="preserve">A refusal to license an individual as a </w:t>
      </w:r>
      <w:r w:rsidR="002174C8">
        <w:t>hackney c</w:t>
      </w:r>
      <w:r w:rsidR="002174C8" w:rsidRPr="00962EC1">
        <w:t xml:space="preserve">arriage </w:t>
      </w:r>
      <w:r w:rsidR="002174C8">
        <w:t>or</w:t>
      </w:r>
      <w:r w:rsidR="002174C8" w:rsidRPr="00962EC1">
        <w:t xml:space="preserve"> private hire</w:t>
      </w:r>
      <w:r w:rsidR="002174C8">
        <w:t xml:space="preserve"> driver </w:t>
      </w:r>
      <w:r w:rsidRPr="00B3453E">
        <w:t>or to suspend or revoke a driver licence</w:t>
      </w:r>
      <w:r w:rsidR="002174C8">
        <w:t>,</w:t>
      </w:r>
      <w:r w:rsidRPr="00B3453E">
        <w:t xml:space="preserve"> does not automatically mean that that individual cannot be issued or continue to hold a</w:t>
      </w:r>
      <w:r w:rsidR="002174C8">
        <w:t xml:space="preserve"> hackney carriage of private hire</w:t>
      </w:r>
      <w:r w:rsidRPr="00B3453E">
        <w:t xml:space="preserve"> vehicle or private hire vehicle operator licence</w:t>
      </w:r>
      <w:r w:rsidR="002174C8">
        <w:t>.</w:t>
      </w:r>
    </w:p>
    <w:p w14:paraId="20A88E08" w14:textId="77777777" w:rsidR="00B3453E" w:rsidRPr="00254611" w:rsidRDefault="002174C8" w:rsidP="002174C8">
      <w:r>
        <w:t xml:space="preserve">Under these circumstances, a decision on the fitness and propriety of a vehicle proprietor will be made </w:t>
      </w:r>
      <w:r w:rsidR="00B3453E" w:rsidRPr="00B3453E">
        <w:t>independ</w:t>
      </w:r>
      <w:r>
        <w:t xml:space="preserve">ent of a driver licence refusal, </w:t>
      </w:r>
      <w:r w:rsidR="00B3453E" w:rsidRPr="00B3453E">
        <w:t xml:space="preserve">based on the appropriate </w:t>
      </w:r>
      <w:proofErr w:type="gramStart"/>
      <w:r w:rsidR="00B3453E" w:rsidRPr="00B3453E">
        <w:t>information</w:t>
      </w:r>
      <w:proofErr w:type="gramEnd"/>
      <w:r>
        <w:t xml:space="preserve"> and taking into consideration the individual circumstances of each case.  An important consideration will be the information </w:t>
      </w:r>
      <w:r w:rsidR="00B3453E" w:rsidRPr="0047643B">
        <w:t>that would only be available via an enhanced DBS check but instead that which would be disclosed on a basic check. DBS certificate information can only be used for the specific purpose for which it was requested and for which the applicant’s full consent has been given.</w:t>
      </w:r>
      <w:r>
        <w:t xml:space="preserve"> </w:t>
      </w:r>
    </w:p>
    <w:p w14:paraId="08A17472" w14:textId="77777777" w:rsidR="006F16B7" w:rsidRDefault="006F16B7" w:rsidP="006F16B7">
      <w:bookmarkStart w:id="30" w:name="_CCTV_in_vehicles"/>
      <w:bookmarkEnd w:id="30"/>
    </w:p>
    <w:p w14:paraId="34FCFAFA" w14:textId="10833F2E" w:rsidR="00AA7DD0" w:rsidRPr="00AA7DD0" w:rsidRDefault="00AA7DD0" w:rsidP="00AA7DD0"/>
    <w:p w14:paraId="6835202F" w14:textId="77777777" w:rsidR="009103DA" w:rsidRDefault="009103DA" w:rsidP="009103DA"/>
    <w:p w14:paraId="5920A355" w14:textId="77777777" w:rsidR="00FA0341" w:rsidRDefault="00FA0341" w:rsidP="009103DA"/>
    <w:p w14:paraId="5426E22C" w14:textId="77777777" w:rsidR="00FA0341" w:rsidRDefault="00FA0341" w:rsidP="009103DA"/>
    <w:p w14:paraId="72BF9A35" w14:textId="77777777" w:rsidR="00FA0341" w:rsidRDefault="00FA0341" w:rsidP="009103DA"/>
    <w:p w14:paraId="3B8BD67F" w14:textId="77777777" w:rsidR="00FA0341" w:rsidRDefault="00FA0341" w:rsidP="009103DA"/>
    <w:p w14:paraId="7EB087B2" w14:textId="77777777" w:rsidR="00FA0341" w:rsidRDefault="00FA0341" w:rsidP="009103DA"/>
    <w:p w14:paraId="5552B565" w14:textId="77777777" w:rsidR="00FA0341" w:rsidRDefault="00FA0341" w:rsidP="009103DA"/>
    <w:p w14:paraId="6105B5BC" w14:textId="77777777" w:rsidR="00FA0341" w:rsidRDefault="00FA0341" w:rsidP="009103DA"/>
    <w:p w14:paraId="3319E987" w14:textId="77777777" w:rsidR="00FA0341" w:rsidRDefault="00FA0341" w:rsidP="009103DA"/>
    <w:p w14:paraId="0420C008" w14:textId="77777777" w:rsidR="00FA0341" w:rsidRDefault="00FA0341" w:rsidP="009103DA"/>
    <w:p w14:paraId="77739A2A" w14:textId="77777777" w:rsidR="00FA0341" w:rsidRDefault="00FA0341" w:rsidP="009103DA"/>
    <w:p w14:paraId="28EE445B" w14:textId="77777777" w:rsidR="00FA0341" w:rsidRDefault="00FA0341" w:rsidP="009103DA"/>
    <w:p w14:paraId="57C11DB7" w14:textId="77777777" w:rsidR="00A10C85" w:rsidRDefault="00A10C85" w:rsidP="009103DA"/>
    <w:p w14:paraId="269DDA56" w14:textId="77777777" w:rsidR="009103DA" w:rsidRDefault="0034772B" w:rsidP="00FA0341">
      <w:pPr>
        <w:pStyle w:val="Heading1"/>
      </w:pPr>
      <w:bookmarkStart w:id="31" w:name="_Toc63672299"/>
      <w:r>
        <w:t>Private Hire Operators</w:t>
      </w:r>
      <w:bookmarkEnd w:id="31"/>
      <w:r>
        <w:t xml:space="preserve"> </w:t>
      </w:r>
    </w:p>
    <w:p w14:paraId="10CDDB74" w14:textId="77777777" w:rsidR="0034772B" w:rsidRDefault="0034772B" w:rsidP="00FA0341">
      <w:pPr>
        <w:pStyle w:val="Heading2"/>
      </w:pPr>
      <w:bookmarkStart w:id="32" w:name="_Toc63672300"/>
      <w:r>
        <w:t>Duration of licences</w:t>
      </w:r>
      <w:bookmarkEnd w:id="32"/>
    </w:p>
    <w:p w14:paraId="4468AC2F" w14:textId="77777777" w:rsidR="00A10C85" w:rsidRDefault="00A10C85" w:rsidP="00A10C85">
      <w:r>
        <w:t>Private hire operating licences will be granted for a standard period of five years.</w:t>
      </w:r>
    </w:p>
    <w:p w14:paraId="7EA26601" w14:textId="77777777" w:rsidR="0034772B" w:rsidRPr="0034772B" w:rsidRDefault="00A10C85" w:rsidP="00A10C85">
      <w:r>
        <w:t xml:space="preserve">Individual licensing authorities retain the right to issue shorter driving licences in exceptional circumstances where circumstances </w:t>
      </w:r>
      <w:proofErr w:type="gramStart"/>
      <w:r>
        <w:t>deems</w:t>
      </w:r>
      <w:proofErr w:type="gramEnd"/>
      <w:r>
        <w:t xml:space="preserve"> this appropriate.</w:t>
      </w:r>
    </w:p>
    <w:p w14:paraId="373039E3" w14:textId="77777777" w:rsidR="0034772B" w:rsidRDefault="0034772B" w:rsidP="00FA0341">
      <w:pPr>
        <w:pStyle w:val="Heading2"/>
      </w:pPr>
      <w:bookmarkStart w:id="33" w:name="_Toc63672301"/>
      <w:r>
        <w:t>Criminality checks for private hire vehicle operators</w:t>
      </w:r>
      <w:bookmarkEnd w:id="33"/>
    </w:p>
    <w:p w14:paraId="50298751" w14:textId="77777777" w:rsidR="00A10C85" w:rsidRDefault="00A10C85" w:rsidP="00A10C85">
      <w:r>
        <w:t xml:space="preserve">Licensed private hire operator(s) will be subject to an annual </w:t>
      </w:r>
      <w:r w:rsidRPr="00B3453E">
        <w:t>basic disclosure</w:t>
      </w:r>
      <w:r>
        <w:t xml:space="preserve"> check</w:t>
      </w:r>
      <w:r w:rsidRPr="00B3453E">
        <w:t xml:space="preserve"> from the DBS</w:t>
      </w:r>
      <w:r>
        <w:t xml:space="preserve"> unless they are also a licensed hackney c</w:t>
      </w:r>
      <w:r w:rsidRPr="00962EC1">
        <w:t xml:space="preserve">arriage </w:t>
      </w:r>
      <w:r>
        <w:t>or</w:t>
      </w:r>
      <w:r w:rsidRPr="00962EC1">
        <w:t xml:space="preserve"> private hire</w:t>
      </w:r>
      <w:r>
        <w:t xml:space="preserve"> driver licensed with the same authority where they hold the operating licence.</w:t>
      </w:r>
    </w:p>
    <w:p w14:paraId="6438FDB3" w14:textId="1F045B30" w:rsidR="00A10C85" w:rsidRDefault="00A10C85" w:rsidP="00A10C85">
      <w:r>
        <w:t xml:space="preserve">Whether a private hire operator(s) is fit and proper will be determined based on the definition set by the common licensing standards and the relevance of convictions policy at </w:t>
      </w:r>
      <w:r w:rsidRPr="00270487">
        <w:rPr>
          <w:b/>
        </w:rPr>
        <w:t xml:space="preserve">Appendix </w:t>
      </w:r>
      <w:r w:rsidR="00270487" w:rsidRPr="00270487">
        <w:rPr>
          <w:b/>
        </w:rPr>
        <w:t>B</w:t>
      </w:r>
      <w:r>
        <w:t>.</w:t>
      </w:r>
    </w:p>
    <w:p w14:paraId="79699C9B" w14:textId="77777777" w:rsidR="00A10C85" w:rsidRDefault="00A10C85" w:rsidP="00A10C85">
      <w:r w:rsidRPr="00B3453E">
        <w:t xml:space="preserve">Should the </w:t>
      </w:r>
      <w:r w:rsidR="007A7493">
        <w:t xml:space="preserve">private hire operator(s) </w:t>
      </w:r>
      <w:r w:rsidRPr="00B3453E">
        <w:t xml:space="preserve">cease to hold a driver </w:t>
      </w:r>
      <w:r>
        <w:t>hackney c</w:t>
      </w:r>
      <w:r w:rsidRPr="00962EC1">
        <w:t xml:space="preserve">arriage </w:t>
      </w:r>
      <w:r>
        <w:t>or</w:t>
      </w:r>
      <w:r w:rsidRPr="00962EC1">
        <w:t xml:space="preserve"> private hire</w:t>
      </w:r>
      <w:r>
        <w:t xml:space="preserve"> driver licence</w:t>
      </w:r>
      <w:r w:rsidR="007A7493">
        <w:t>,</w:t>
      </w:r>
      <w:r>
        <w:t xml:space="preserve"> </w:t>
      </w:r>
      <w:r w:rsidRPr="00B3453E">
        <w:t xml:space="preserve">a basic certificate </w:t>
      </w:r>
      <w:proofErr w:type="gramStart"/>
      <w:r w:rsidRPr="00B3453E">
        <w:t xml:space="preserve">should </w:t>
      </w:r>
      <w:r>
        <w:t>will</w:t>
      </w:r>
      <w:proofErr w:type="gramEnd"/>
      <w:r>
        <w:t xml:space="preserve"> b</w:t>
      </w:r>
      <w:r w:rsidRPr="00B3453E">
        <w:t>e required immediately.</w:t>
      </w:r>
    </w:p>
    <w:p w14:paraId="63A9EBAE" w14:textId="77777777" w:rsidR="007A7493" w:rsidRDefault="007A7493" w:rsidP="007A7493">
      <w:r>
        <w:t xml:space="preserve">Refusal to license in individual as a driver or to suspend or revoke a driver licence does not automatically mean that that individual cannot be issued or continue to hold a private hire vehicle operator licence. </w:t>
      </w:r>
    </w:p>
    <w:p w14:paraId="08C35858" w14:textId="77777777" w:rsidR="00A10C85" w:rsidRDefault="00A10C85" w:rsidP="00A10C85">
      <w:r>
        <w:t>Under these circumstances, a decision on</w:t>
      </w:r>
      <w:r w:rsidR="007A7493">
        <w:t xml:space="preserve"> the fitness and propriety of a private hire operator(s) </w:t>
      </w:r>
      <w:r>
        <w:t xml:space="preserve">will be made </w:t>
      </w:r>
      <w:r w:rsidRPr="00B3453E">
        <w:t>independ</w:t>
      </w:r>
      <w:r>
        <w:t xml:space="preserve">ent of a driver licence refusal, </w:t>
      </w:r>
      <w:r w:rsidRPr="00B3453E">
        <w:t xml:space="preserve">based on the appropriate </w:t>
      </w:r>
      <w:proofErr w:type="gramStart"/>
      <w:r w:rsidRPr="00B3453E">
        <w:t>information</w:t>
      </w:r>
      <w:proofErr w:type="gramEnd"/>
      <w:r>
        <w:t xml:space="preserve"> and taking into consideration the individual circumstances of each case.  An important consideration will be the information </w:t>
      </w:r>
      <w:r w:rsidRPr="00270487">
        <w:t>that would only be available via an enhanced DBS check but instead that which would be disclosed on a basic check. DBS certificate information can only be used for the specific purpose for which it was requested and for which the applicant’s full consent has been given.</w:t>
      </w:r>
      <w:r>
        <w:t xml:space="preserve"> </w:t>
      </w:r>
    </w:p>
    <w:p w14:paraId="4920CB2F" w14:textId="77777777" w:rsidR="007A7493" w:rsidRDefault="007A7493" w:rsidP="007A7493">
      <w:r>
        <w:t xml:space="preserve">A private hire vehicle operator licence may be applied for by a company or partnership.  In this case, the ‘fit and proper’ test will apply to each of the directors or partners in that company or partnership. </w:t>
      </w:r>
    </w:p>
    <w:p w14:paraId="0A1FB227" w14:textId="77777777" w:rsidR="007A7493" w:rsidRPr="00254611" w:rsidRDefault="007A7493" w:rsidP="007A7493">
      <w:r>
        <w:t>A licensed private hire operator issued to a company or partnership must advise the licensing authority of any change in directors or partners.  Any change to directors or partners will require additional c</w:t>
      </w:r>
      <w:r w:rsidRPr="007A7493">
        <w:t>riminality checks</w:t>
      </w:r>
      <w:r>
        <w:t>.</w:t>
      </w:r>
    </w:p>
    <w:p w14:paraId="7D02411B" w14:textId="77777777" w:rsidR="007A7493" w:rsidRDefault="0034772B" w:rsidP="00FA0341">
      <w:pPr>
        <w:pStyle w:val="Heading2"/>
      </w:pPr>
      <w:bookmarkStart w:id="34" w:name="_Toc63672302"/>
      <w:r>
        <w:t>Booking and dispatch staff</w:t>
      </w:r>
      <w:bookmarkEnd w:id="34"/>
    </w:p>
    <w:p w14:paraId="5A8898D3" w14:textId="77777777" w:rsidR="0099140B" w:rsidRDefault="0099140B" w:rsidP="0099140B">
      <w:r>
        <w:t>L</w:t>
      </w:r>
      <w:r w:rsidR="007A7493">
        <w:t xml:space="preserve">icensed private hire operator(s) </w:t>
      </w:r>
      <w:r>
        <w:t xml:space="preserve">will be subject to a licence condition ensuring that all booking and </w:t>
      </w:r>
      <w:r w:rsidR="007A7493" w:rsidRPr="007A7493">
        <w:t>dispatch staff</w:t>
      </w:r>
      <w:r w:rsidR="007A7493">
        <w:t xml:space="preserve"> have had a b</w:t>
      </w:r>
      <w:r w:rsidR="007A7493" w:rsidRPr="007A7493">
        <w:t>asic DBS check</w:t>
      </w:r>
      <w:r w:rsidR="007A7493">
        <w:t xml:space="preserve">. </w:t>
      </w:r>
      <w:r>
        <w:t xml:space="preserve">In addition, </w:t>
      </w:r>
      <w:r w:rsidR="007A7493">
        <w:t>private hire operator</w:t>
      </w:r>
      <w:r>
        <w:t>s</w:t>
      </w:r>
      <w:r w:rsidR="007A7493">
        <w:t xml:space="preserve"> must ensure they have</w:t>
      </w:r>
      <w:r>
        <w:t xml:space="preserve"> written</w:t>
      </w:r>
      <w:r w:rsidR="007A7493">
        <w:t xml:space="preserve"> poli</w:t>
      </w:r>
      <w:r>
        <w:t>cies and procedures in place to:</w:t>
      </w:r>
    </w:p>
    <w:p w14:paraId="455BC5C5" w14:textId="77777777" w:rsidR="0099140B" w:rsidRDefault="007A7493" w:rsidP="0099140B">
      <w:pPr>
        <w:pStyle w:val="ListParagraph"/>
        <w:numPr>
          <w:ilvl w:val="0"/>
          <w:numId w:val="22"/>
        </w:numPr>
      </w:pPr>
      <w:r>
        <w:t>ensure</w:t>
      </w:r>
      <w:r w:rsidR="0099140B">
        <w:t xml:space="preserve"> c</w:t>
      </w:r>
      <w:r w:rsidR="0099140B" w:rsidRPr="0099140B">
        <w:t>riminality checks</w:t>
      </w:r>
      <w:r>
        <w:t xml:space="preserve"> </w:t>
      </w:r>
      <w:r w:rsidR="0099140B">
        <w:t xml:space="preserve">are undertaken on all booking and </w:t>
      </w:r>
      <w:r w:rsidR="0099140B" w:rsidRPr="007A7493">
        <w:t>dispatch staff</w:t>
      </w:r>
      <w:r w:rsidR="0099140B">
        <w:t xml:space="preserve"> at appropriate intervals; and</w:t>
      </w:r>
    </w:p>
    <w:p w14:paraId="6CBEFEB7" w14:textId="77777777" w:rsidR="0034772B" w:rsidRPr="0034772B" w:rsidRDefault="0099140B" w:rsidP="0099140B">
      <w:pPr>
        <w:pStyle w:val="ListParagraph"/>
        <w:numPr>
          <w:ilvl w:val="0"/>
          <w:numId w:val="22"/>
        </w:numPr>
      </w:pPr>
      <w:r>
        <w:t>set out its approach</w:t>
      </w:r>
      <w:r w:rsidR="007A7493" w:rsidRPr="007A7493">
        <w:t xml:space="preserve"> on employing</w:t>
      </w:r>
      <w:r>
        <w:t xml:space="preserve"> all booking and </w:t>
      </w:r>
      <w:r w:rsidRPr="007A7493">
        <w:t>dispatch staff</w:t>
      </w:r>
      <w:r>
        <w:t xml:space="preserve"> that are</w:t>
      </w:r>
      <w:r w:rsidR="007A7493" w:rsidRPr="007A7493">
        <w:t xml:space="preserve"> ex-offenders.</w:t>
      </w:r>
    </w:p>
    <w:p w14:paraId="763E9EC0" w14:textId="77777777" w:rsidR="0099140B" w:rsidRDefault="0099140B" w:rsidP="0099140B">
      <w:r>
        <w:lastRenderedPageBreak/>
        <w:t xml:space="preserve">Where a licensed private hire operator has outsourced its booking and </w:t>
      </w:r>
      <w:r w:rsidRPr="007A7493">
        <w:t>dispatch</w:t>
      </w:r>
      <w:r>
        <w:t xml:space="preserve"> </w:t>
      </w:r>
      <w:r w:rsidR="00BC7429">
        <w:t>function that</w:t>
      </w:r>
      <w:r>
        <w:t xml:space="preserve"> licensed private hire operator must ensure the third-party have adequate arrangements in place as outlined above.</w:t>
      </w:r>
    </w:p>
    <w:p w14:paraId="5B5D17B8" w14:textId="77777777" w:rsidR="0034772B" w:rsidRDefault="0034772B" w:rsidP="00FA0341">
      <w:pPr>
        <w:pStyle w:val="Heading2"/>
      </w:pPr>
      <w:bookmarkStart w:id="35" w:name="_Toc63672303"/>
      <w:r>
        <w:t>Record keeping</w:t>
      </w:r>
      <w:bookmarkEnd w:id="35"/>
    </w:p>
    <w:p w14:paraId="1D63E44F" w14:textId="77777777" w:rsidR="0034772B" w:rsidRDefault="002C4799" w:rsidP="0034772B">
      <w:r>
        <w:t>As a common standard enforced by way of</w:t>
      </w:r>
      <w:r w:rsidR="00FA0341">
        <w:t xml:space="preserve"> a</w:t>
      </w:r>
      <w:r>
        <w:t xml:space="preserve"> licensing c</w:t>
      </w:r>
      <w:r w:rsidR="00FA0341">
        <w:t>ondition</w:t>
      </w:r>
      <w:r>
        <w:t>, all licensed private hire operators will be required to record the following information for each booking accepted:</w:t>
      </w:r>
    </w:p>
    <w:p w14:paraId="1C3A64D9" w14:textId="77777777" w:rsidR="002C4799" w:rsidRDefault="002C4799" w:rsidP="002C4799">
      <w:pPr>
        <w:pStyle w:val="ListParagraph"/>
        <w:numPr>
          <w:ilvl w:val="1"/>
          <w:numId w:val="5"/>
        </w:numPr>
        <w:ind w:left="426"/>
      </w:pPr>
      <w:r>
        <w:t xml:space="preserve">the name of the </w:t>
      </w:r>
      <w:proofErr w:type="gramStart"/>
      <w:r>
        <w:t>passenger;</w:t>
      </w:r>
      <w:proofErr w:type="gramEnd"/>
      <w:r>
        <w:t xml:space="preserve"> </w:t>
      </w:r>
    </w:p>
    <w:p w14:paraId="073B8A83" w14:textId="77777777" w:rsidR="002C4799" w:rsidRDefault="002C4799" w:rsidP="002C4799">
      <w:pPr>
        <w:pStyle w:val="ListParagraph"/>
        <w:numPr>
          <w:ilvl w:val="1"/>
          <w:numId w:val="5"/>
        </w:numPr>
        <w:ind w:left="426"/>
      </w:pPr>
      <w:r>
        <w:t xml:space="preserve">the time of the </w:t>
      </w:r>
      <w:proofErr w:type="gramStart"/>
      <w:r>
        <w:t>request;</w:t>
      </w:r>
      <w:proofErr w:type="gramEnd"/>
      <w:r>
        <w:t xml:space="preserve"> </w:t>
      </w:r>
    </w:p>
    <w:p w14:paraId="123D877A" w14:textId="77777777" w:rsidR="002C4799" w:rsidRDefault="002C4799" w:rsidP="002C4799">
      <w:pPr>
        <w:pStyle w:val="ListParagraph"/>
        <w:numPr>
          <w:ilvl w:val="1"/>
          <w:numId w:val="5"/>
        </w:numPr>
        <w:ind w:left="426"/>
      </w:pPr>
      <w:r>
        <w:t xml:space="preserve">the pick-up </w:t>
      </w:r>
      <w:proofErr w:type="gramStart"/>
      <w:r>
        <w:t>point;</w:t>
      </w:r>
      <w:proofErr w:type="gramEnd"/>
      <w:r>
        <w:t xml:space="preserve"> </w:t>
      </w:r>
    </w:p>
    <w:p w14:paraId="5D831C86" w14:textId="77777777" w:rsidR="002C4799" w:rsidRDefault="002C4799" w:rsidP="002C4799">
      <w:pPr>
        <w:pStyle w:val="ListParagraph"/>
        <w:numPr>
          <w:ilvl w:val="1"/>
          <w:numId w:val="5"/>
        </w:numPr>
        <w:ind w:left="426"/>
      </w:pPr>
      <w:r>
        <w:t xml:space="preserve">the </w:t>
      </w:r>
      <w:proofErr w:type="gramStart"/>
      <w:r>
        <w:t>destination;</w:t>
      </w:r>
      <w:proofErr w:type="gramEnd"/>
      <w:r>
        <w:t xml:space="preserve"> </w:t>
      </w:r>
    </w:p>
    <w:p w14:paraId="09EA2C48" w14:textId="77777777" w:rsidR="002C4799" w:rsidRDefault="002C4799" w:rsidP="002C4799">
      <w:pPr>
        <w:pStyle w:val="ListParagraph"/>
        <w:numPr>
          <w:ilvl w:val="1"/>
          <w:numId w:val="5"/>
        </w:numPr>
        <w:ind w:left="426"/>
      </w:pPr>
      <w:r>
        <w:t xml:space="preserve">the name of the </w:t>
      </w:r>
      <w:proofErr w:type="gramStart"/>
      <w:r>
        <w:t>driver;</w:t>
      </w:r>
      <w:proofErr w:type="gramEnd"/>
      <w:r>
        <w:t xml:space="preserve"> </w:t>
      </w:r>
    </w:p>
    <w:p w14:paraId="77B17356" w14:textId="77777777" w:rsidR="002C4799" w:rsidRDefault="002C4799" w:rsidP="002C4799">
      <w:pPr>
        <w:pStyle w:val="ListParagraph"/>
        <w:numPr>
          <w:ilvl w:val="1"/>
          <w:numId w:val="5"/>
        </w:numPr>
        <w:ind w:left="426"/>
      </w:pPr>
      <w:r>
        <w:t xml:space="preserve">the driver’s licence </w:t>
      </w:r>
      <w:proofErr w:type="gramStart"/>
      <w:r>
        <w:t>number;</w:t>
      </w:r>
      <w:proofErr w:type="gramEnd"/>
      <w:r>
        <w:t xml:space="preserve"> </w:t>
      </w:r>
    </w:p>
    <w:p w14:paraId="6DA29862" w14:textId="77777777" w:rsidR="002C4799" w:rsidRDefault="002C4799" w:rsidP="002C4799">
      <w:pPr>
        <w:pStyle w:val="ListParagraph"/>
        <w:numPr>
          <w:ilvl w:val="1"/>
          <w:numId w:val="5"/>
        </w:numPr>
        <w:ind w:left="426"/>
      </w:pPr>
      <w:r>
        <w:t xml:space="preserve">the vehicle registration number of the </w:t>
      </w:r>
      <w:proofErr w:type="gramStart"/>
      <w:r>
        <w:t>vehicle;</w:t>
      </w:r>
      <w:proofErr w:type="gramEnd"/>
      <w:r>
        <w:t xml:space="preserve"> </w:t>
      </w:r>
    </w:p>
    <w:p w14:paraId="11BCE868" w14:textId="77777777" w:rsidR="002C4799" w:rsidRDefault="002C4799" w:rsidP="002C4799">
      <w:pPr>
        <w:pStyle w:val="ListParagraph"/>
        <w:numPr>
          <w:ilvl w:val="1"/>
          <w:numId w:val="5"/>
        </w:numPr>
        <w:ind w:left="426"/>
      </w:pPr>
      <w:r>
        <w:t xml:space="preserve">the name of any individual that responded to the booking </w:t>
      </w:r>
      <w:proofErr w:type="gramStart"/>
      <w:r>
        <w:t>request;</w:t>
      </w:r>
      <w:proofErr w:type="gramEnd"/>
      <w:r>
        <w:t xml:space="preserve"> </w:t>
      </w:r>
    </w:p>
    <w:p w14:paraId="172C9A8D" w14:textId="77777777" w:rsidR="002C4799" w:rsidRDefault="002C4799" w:rsidP="002C4799">
      <w:pPr>
        <w:pStyle w:val="ListParagraph"/>
        <w:numPr>
          <w:ilvl w:val="1"/>
          <w:numId w:val="5"/>
        </w:numPr>
        <w:ind w:left="426"/>
      </w:pPr>
      <w:r>
        <w:t>the name of any individual that dispatched the vehicle.</w:t>
      </w:r>
    </w:p>
    <w:p w14:paraId="2531D29D" w14:textId="77777777" w:rsidR="002C4799" w:rsidRDefault="002C4799" w:rsidP="0034772B"/>
    <w:p w14:paraId="03699E24" w14:textId="77777777" w:rsidR="0034772B" w:rsidRDefault="0034772B" w:rsidP="0034772B"/>
    <w:p w14:paraId="05E47B09" w14:textId="77777777" w:rsidR="0034772B" w:rsidRDefault="0034772B" w:rsidP="0034772B"/>
    <w:p w14:paraId="2950C556" w14:textId="77777777" w:rsidR="0034772B" w:rsidRDefault="0034772B" w:rsidP="0034772B"/>
    <w:p w14:paraId="1AAF4F82" w14:textId="77777777" w:rsidR="0034772B" w:rsidRDefault="0034772B" w:rsidP="0034772B"/>
    <w:p w14:paraId="5289EAD8" w14:textId="77777777" w:rsidR="0034772B" w:rsidRDefault="0034772B" w:rsidP="0034772B"/>
    <w:p w14:paraId="1003384A" w14:textId="77777777" w:rsidR="0034772B" w:rsidRDefault="0034772B" w:rsidP="0034772B"/>
    <w:p w14:paraId="66931DDC" w14:textId="77777777" w:rsidR="0034772B" w:rsidRDefault="0034772B" w:rsidP="0034772B"/>
    <w:p w14:paraId="34ED7CDB" w14:textId="77777777" w:rsidR="0034772B" w:rsidRDefault="0034772B" w:rsidP="0034772B"/>
    <w:p w14:paraId="15DBA1AC" w14:textId="77777777" w:rsidR="0034772B" w:rsidRDefault="0034772B" w:rsidP="0034772B"/>
    <w:p w14:paraId="25D5FB3C" w14:textId="77777777" w:rsidR="0034772B" w:rsidRDefault="0034772B" w:rsidP="0034772B"/>
    <w:p w14:paraId="1D13E5AB" w14:textId="77777777" w:rsidR="0034772B" w:rsidRDefault="0034772B" w:rsidP="0034772B"/>
    <w:p w14:paraId="1F5EA5CB" w14:textId="77777777" w:rsidR="0034772B" w:rsidRDefault="0034772B" w:rsidP="0034772B"/>
    <w:p w14:paraId="0D0B19F7" w14:textId="77777777" w:rsidR="0034772B" w:rsidRDefault="0034772B" w:rsidP="0034772B"/>
    <w:p w14:paraId="7DEFDB90" w14:textId="77777777" w:rsidR="0034772B" w:rsidRDefault="0034772B" w:rsidP="0034772B"/>
    <w:p w14:paraId="75C72469" w14:textId="77777777" w:rsidR="0034772B" w:rsidRDefault="0034772B" w:rsidP="0034772B"/>
    <w:p w14:paraId="73CCCF25" w14:textId="77777777" w:rsidR="0034772B" w:rsidRDefault="0034772B" w:rsidP="0034772B"/>
    <w:p w14:paraId="1333BA27" w14:textId="77777777" w:rsidR="0034772B" w:rsidRDefault="0034772B" w:rsidP="0034772B"/>
    <w:p w14:paraId="42791973" w14:textId="77777777" w:rsidR="0034772B" w:rsidRDefault="0034772B" w:rsidP="0034772B"/>
    <w:p w14:paraId="3AD21BDB" w14:textId="77777777" w:rsidR="0034772B" w:rsidRDefault="0034772B" w:rsidP="0034772B"/>
    <w:p w14:paraId="29837A8D" w14:textId="77777777" w:rsidR="0034772B" w:rsidRPr="0034772B" w:rsidRDefault="0034772B" w:rsidP="0034772B"/>
    <w:p w14:paraId="34012C78" w14:textId="77777777" w:rsidR="00A37F05" w:rsidRDefault="00A37F05" w:rsidP="00FA0341">
      <w:pPr>
        <w:pStyle w:val="Heading1"/>
      </w:pPr>
      <w:bookmarkStart w:id="36" w:name="_Toc63672304"/>
      <w:r>
        <w:t xml:space="preserve">Appendix </w:t>
      </w:r>
      <w:r w:rsidR="0034772B">
        <w:t>A -</w:t>
      </w:r>
      <w:r>
        <w:t xml:space="preserve"> Table of Delegations</w:t>
      </w:r>
      <w:bookmarkEnd w:id="36"/>
    </w:p>
    <w:p w14:paraId="2C13C8BE" w14:textId="77777777" w:rsidR="00A37F05" w:rsidRPr="00A37F05" w:rsidRDefault="00A37F05" w:rsidP="00A37F05"/>
    <w:tbl>
      <w:tblPr>
        <w:tblStyle w:val="TableGrid"/>
        <w:tblW w:w="10168" w:type="dxa"/>
        <w:tblInd w:w="-576" w:type="dxa"/>
        <w:tblLook w:val="04A0" w:firstRow="1" w:lastRow="0" w:firstColumn="1" w:lastColumn="0" w:noHBand="0" w:noVBand="1"/>
      </w:tblPr>
      <w:tblGrid>
        <w:gridCol w:w="3505"/>
        <w:gridCol w:w="1714"/>
        <w:gridCol w:w="2520"/>
        <w:gridCol w:w="2429"/>
      </w:tblGrid>
      <w:tr w:rsidR="00A37F05" w:rsidRPr="00A37F05" w14:paraId="5426FF1E" w14:textId="77777777" w:rsidTr="00BC7429">
        <w:trPr>
          <w:trHeight w:val="754"/>
        </w:trPr>
        <w:tc>
          <w:tcPr>
            <w:tcW w:w="3505" w:type="dxa"/>
          </w:tcPr>
          <w:p w14:paraId="0E08F000" w14:textId="77777777" w:rsidR="00A37F05" w:rsidRPr="00A37F05" w:rsidRDefault="00A37F05" w:rsidP="003C52BF">
            <w:pPr>
              <w:spacing w:after="95"/>
              <w:ind w:right="57"/>
              <w:jc w:val="center"/>
              <w:rPr>
                <w:rFonts w:cstheme="minorHAnsi"/>
              </w:rPr>
            </w:pPr>
            <w:r w:rsidRPr="00A37F05">
              <w:rPr>
                <w:rFonts w:eastAsia="Arial" w:cstheme="minorHAnsi"/>
                <w:b/>
              </w:rPr>
              <w:t xml:space="preserve">Matter to be dealt with </w:t>
            </w:r>
          </w:p>
          <w:p w14:paraId="07EBF4B7" w14:textId="77777777" w:rsidR="00A37F05" w:rsidRPr="00A37F05" w:rsidRDefault="00A37F05" w:rsidP="003C52BF">
            <w:pPr>
              <w:rPr>
                <w:rFonts w:cstheme="minorHAnsi"/>
              </w:rPr>
            </w:pPr>
            <w:r w:rsidRPr="00A37F05">
              <w:rPr>
                <w:rFonts w:eastAsia="Times New Roman" w:cstheme="minorHAnsi"/>
              </w:rPr>
              <w:t xml:space="preserve"> </w:t>
            </w:r>
          </w:p>
        </w:tc>
        <w:tc>
          <w:tcPr>
            <w:tcW w:w="1714" w:type="dxa"/>
          </w:tcPr>
          <w:p w14:paraId="0217B340" w14:textId="77777777" w:rsidR="00A37F05" w:rsidRPr="00A37F05" w:rsidRDefault="00A37F05" w:rsidP="003C52BF">
            <w:pPr>
              <w:ind w:right="56"/>
              <w:jc w:val="center"/>
              <w:rPr>
                <w:rFonts w:cstheme="minorHAnsi"/>
              </w:rPr>
            </w:pPr>
            <w:r w:rsidRPr="00A37F05">
              <w:rPr>
                <w:rFonts w:eastAsia="Arial" w:cstheme="minorHAnsi"/>
                <w:b/>
              </w:rPr>
              <w:t xml:space="preserve">Full </w:t>
            </w:r>
          </w:p>
          <w:p w14:paraId="62445C83" w14:textId="77777777" w:rsidR="00A37F05" w:rsidRPr="00A37F05" w:rsidRDefault="00A37F05" w:rsidP="003C52BF">
            <w:pPr>
              <w:ind w:right="52"/>
              <w:jc w:val="center"/>
              <w:rPr>
                <w:rFonts w:cstheme="minorHAnsi"/>
              </w:rPr>
            </w:pPr>
            <w:r w:rsidRPr="00A37F05">
              <w:rPr>
                <w:rFonts w:eastAsia="Arial" w:cstheme="minorHAnsi"/>
                <w:b/>
              </w:rPr>
              <w:t xml:space="preserve">Committee </w:t>
            </w:r>
          </w:p>
        </w:tc>
        <w:tc>
          <w:tcPr>
            <w:tcW w:w="2520" w:type="dxa"/>
          </w:tcPr>
          <w:p w14:paraId="739E0B9E" w14:textId="77777777" w:rsidR="00A37F05" w:rsidRPr="00A37F05" w:rsidRDefault="00A37F05" w:rsidP="003C52BF">
            <w:pPr>
              <w:spacing w:after="35"/>
              <w:ind w:left="234"/>
              <w:rPr>
                <w:rFonts w:cstheme="minorHAnsi"/>
              </w:rPr>
            </w:pPr>
            <w:r w:rsidRPr="00A37F05">
              <w:rPr>
                <w:rFonts w:eastAsia="Arial" w:cstheme="minorHAnsi"/>
                <w:b/>
              </w:rPr>
              <w:t xml:space="preserve">Sub-Committee </w:t>
            </w:r>
          </w:p>
          <w:p w14:paraId="1130B12D" w14:textId="77777777" w:rsidR="00A37F05" w:rsidRPr="00A37F05" w:rsidRDefault="00A37F05" w:rsidP="003C52BF">
            <w:pPr>
              <w:ind w:left="1"/>
              <w:rPr>
                <w:rFonts w:cstheme="minorHAnsi"/>
              </w:rPr>
            </w:pPr>
            <w:r w:rsidRPr="00A37F05">
              <w:rPr>
                <w:rFonts w:eastAsia="Times New Roman" w:cstheme="minorHAnsi"/>
              </w:rPr>
              <w:t xml:space="preserve"> </w:t>
            </w:r>
          </w:p>
        </w:tc>
        <w:tc>
          <w:tcPr>
            <w:tcW w:w="2429" w:type="dxa"/>
          </w:tcPr>
          <w:p w14:paraId="1409B9BB" w14:textId="77777777" w:rsidR="00A37F05" w:rsidRPr="00A37F05" w:rsidRDefault="00A37F05" w:rsidP="003C52BF">
            <w:pPr>
              <w:ind w:left="1"/>
              <w:rPr>
                <w:rFonts w:cstheme="minorHAnsi"/>
              </w:rPr>
            </w:pPr>
            <w:r w:rsidRPr="00A37F05">
              <w:rPr>
                <w:rFonts w:eastAsia="Arial" w:cstheme="minorHAnsi"/>
                <w:b/>
              </w:rPr>
              <w:t xml:space="preserve">Licensing Officers </w:t>
            </w:r>
          </w:p>
        </w:tc>
      </w:tr>
      <w:tr w:rsidR="00A37F05" w:rsidRPr="00A37F05" w14:paraId="21EE105A" w14:textId="77777777" w:rsidTr="00BC7429">
        <w:trPr>
          <w:trHeight w:val="503"/>
        </w:trPr>
        <w:tc>
          <w:tcPr>
            <w:tcW w:w="3505" w:type="dxa"/>
          </w:tcPr>
          <w:p w14:paraId="771606F9" w14:textId="77777777" w:rsidR="00A37F05" w:rsidRPr="00A37F05" w:rsidRDefault="00A37F05" w:rsidP="003C52BF">
            <w:pPr>
              <w:rPr>
                <w:rFonts w:cstheme="minorHAnsi"/>
              </w:rPr>
            </w:pPr>
            <w:r w:rsidRPr="00A37F05">
              <w:rPr>
                <w:rFonts w:eastAsia="Arial" w:cstheme="minorHAnsi"/>
              </w:rPr>
              <w:t xml:space="preserve">Full policy review </w:t>
            </w:r>
          </w:p>
        </w:tc>
        <w:tc>
          <w:tcPr>
            <w:tcW w:w="1714" w:type="dxa"/>
          </w:tcPr>
          <w:p w14:paraId="23167FEF" w14:textId="77777777" w:rsidR="00A37F05" w:rsidRPr="00A37F05" w:rsidRDefault="00A37F05" w:rsidP="003C52BF">
            <w:pPr>
              <w:ind w:left="1"/>
              <w:rPr>
                <w:rFonts w:cstheme="minorHAnsi"/>
              </w:rPr>
            </w:pPr>
            <w:r w:rsidRPr="00A37F05">
              <w:rPr>
                <w:rFonts w:eastAsia="Arial" w:cstheme="minorHAnsi"/>
              </w:rPr>
              <w:t xml:space="preserve">All cases </w:t>
            </w:r>
          </w:p>
        </w:tc>
        <w:tc>
          <w:tcPr>
            <w:tcW w:w="2520" w:type="dxa"/>
          </w:tcPr>
          <w:p w14:paraId="3136C8DE" w14:textId="77777777" w:rsidR="00A37F05" w:rsidRPr="00A37F05" w:rsidRDefault="00A37F05" w:rsidP="003C52BF">
            <w:pPr>
              <w:ind w:left="1"/>
              <w:rPr>
                <w:rFonts w:cstheme="minorHAnsi"/>
              </w:rPr>
            </w:pPr>
            <w:r w:rsidRPr="00A37F05">
              <w:rPr>
                <w:rFonts w:eastAsia="Arial" w:cstheme="minorHAnsi"/>
              </w:rPr>
              <w:t xml:space="preserve"> </w:t>
            </w:r>
          </w:p>
        </w:tc>
        <w:tc>
          <w:tcPr>
            <w:tcW w:w="2429" w:type="dxa"/>
          </w:tcPr>
          <w:p w14:paraId="1DC4CCB5" w14:textId="77777777" w:rsidR="00A37F05" w:rsidRPr="00A37F05" w:rsidRDefault="00A37F05" w:rsidP="003C52BF">
            <w:pPr>
              <w:ind w:left="1"/>
              <w:rPr>
                <w:rFonts w:cstheme="minorHAnsi"/>
              </w:rPr>
            </w:pPr>
            <w:r w:rsidRPr="00A37F05">
              <w:rPr>
                <w:rFonts w:eastAsia="Arial" w:cstheme="minorHAnsi"/>
              </w:rPr>
              <w:t xml:space="preserve"> </w:t>
            </w:r>
          </w:p>
        </w:tc>
      </w:tr>
      <w:tr w:rsidR="00A37F05" w:rsidRPr="00A37F05" w14:paraId="17FB4746" w14:textId="77777777" w:rsidTr="00BC7429">
        <w:trPr>
          <w:trHeight w:val="756"/>
        </w:trPr>
        <w:tc>
          <w:tcPr>
            <w:tcW w:w="3505" w:type="dxa"/>
          </w:tcPr>
          <w:p w14:paraId="44F602F2" w14:textId="77777777" w:rsidR="00A37F05" w:rsidRPr="00A37F05" w:rsidRDefault="00A37F05" w:rsidP="003C52BF">
            <w:pPr>
              <w:jc w:val="both"/>
              <w:rPr>
                <w:rFonts w:cstheme="minorHAnsi"/>
              </w:rPr>
            </w:pPr>
            <w:r w:rsidRPr="00A37F05">
              <w:rPr>
                <w:rFonts w:eastAsia="Arial" w:cstheme="minorHAnsi"/>
              </w:rPr>
              <w:t xml:space="preserve">Application for driver’s licence, with no convictions </w:t>
            </w:r>
          </w:p>
        </w:tc>
        <w:tc>
          <w:tcPr>
            <w:tcW w:w="1714" w:type="dxa"/>
          </w:tcPr>
          <w:p w14:paraId="2CDBC4DF" w14:textId="77777777" w:rsidR="00A37F05" w:rsidRPr="00A37F05" w:rsidRDefault="00A37F05" w:rsidP="003C52BF">
            <w:pPr>
              <w:ind w:left="1"/>
              <w:rPr>
                <w:rFonts w:cstheme="minorHAnsi"/>
              </w:rPr>
            </w:pPr>
            <w:r w:rsidRPr="00A37F05">
              <w:rPr>
                <w:rFonts w:eastAsia="Arial" w:cstheme="minorHAnsi"/>
              </w:rPr>
              <w:t xml:space="preserve"> </w:t>
            </w:r>
          </w:p>
        </w:tc>
        <w:tc>
          <w:tcPr>
            <w:tcW w:w="2520" w:type="dxa"/>
          </w:tcPr>
          <w:p w14:paraId="061C7961" w14:textId="77777777" w:rsidR="00A37F05" w:rsidRPr="00A37F05" w:rsidRDefault="00A37F05" w:rsidP="003C52BF">
            <w:pPr>
              <w:ind w:left="1"/>
              <w:rPr>
                <w:rFonts w:cstheme="minorHAnsi"/>
              </w:rPr>
            </w:pPr>
            <w:r w:rsidRPr="00A37F05">
              <w:rPr>
                <w:rFonts w:eastAsia="Arial" w:cstheme="minorHAnsi"/>
              </w:rPr>
              <w:t xml:space="preserve"> </w:t>
            </w:r>
          </w:p>
        </w:tc>
        <w:tc>
          <w:tcPr>
            <w:tcW w:w="2429" w:type="dxa"/>
          </w:tcPr>
          <w:p w14:paraId="0D6933F7" w14:textId="77777777" w:rsidR="00A37F05" w:rsidRPr="00A37F05" w:rsidRDefault="00A37F05" w:rsidP="003C52BF">
            <w:pPr>
              <w:ind w:left="1"/>
              <w:rPr>
                <w:rFonts w:cstheme="minorHAnsi"/>
              </w:rPr>
            </w:pPr>
            <w:r w:rsidRPr="00A37F05">
              <w:rPr>
                <w:rFonts w:eastAsia="Arial" w:cstheme="minorHAnsi"/>
              </w:rPr>
              <w:t xml:space="preserve">All cases </w:t>
            </w:r>
          </w:p>
        </w:tc>
      </w:tr>
      <w:tr w:rsidR="00A37F05" w:rsidRPr="00A37F05" w14:paraId="07FF17C1" w14:textId="77777777" w:rsidTr="00BC7429">
        <w:trPr>
          <w:trHeight w:val="1262"/>
        </w:trPr>
        <w:tc>
          <w:tcPr>
            <w:tcW w:w="3505" w:type="dxa"/>
          </w:tcPr>
          <w:p w14:paraId="1DEA1948" w14:textId="77777777" w:rsidR="00A37F05" w:rsidRPr="00A37F05" w:rsidRDefault="00A37F05" w:rsidP="003C52BF">
            <w:pPr>
              <w:jc w:val="both"/>
              <w:rPr>
                <w:rFonts w:cstheme="minorHAnsi"/>
              </w:rPr>
            </w:pPr>
            <w:r w:rsidRPr="00A37F05">
              <w:rPr>
                <w:rFonts w:eastAsia="Arial" w:cstheme="minorHAnsi"/>
              </w:rPr>
              <w:t xml:space="preserve">Application for driver’s licence, with relevant convictions </w:t>
            </w:r>
          </w:p>
        </w:tc>
        <w:tc>
          <w:tcPr>
            <w:tcW w:w="1714" w:type="dxa"/>
          </w:tcPr>
          <w:p w14:paraId="38D89242" w14:textId="77777777" w:rsidR="00A37F05" w:rsidRPr="00A37F05" w:rsidRDefault="00A37F05" w:rsidP="003C52BF">
            <w:pPr>
              <w:ind w:left="1"/>
              <w:rPr>
                <w:rFonts w:cstheme="minorHAnsi"/>
              </w:rPr>
            </w:pPr>
            <w:r w:rsidRPr="00A37F05">
              <w:rPr>
                <w:rFonts w:eastAsia="Arial" w:cstheme="minorHAnsi"/>
              </w:rPr>
              <w:t xml:space="preserve"> </w:t>
            </w:r>
          </w:p>
        </w:tc>
        <w:tc>
          <w:tcPr>
            <w:tcW w:w="2520" w:type="dxa"/>
          </w:tcPr>
          <w:p w14:paraId="676FC32B" w14:textId="77777777" w:rsidR="00A37F05" w:rsidRPr="00A37F05" w:rsidRDefault="00A37F05" w:rsidP="003C52BF">
            <w:pPr>
              <w:ind w:left="1"/>
              <w:rPr>
                <w:rFonts w:cstheme="minorHAnsi"/>
              </w:rPr>
            </w:pPr>
            <w:r w:rsidRPr="00A37F05">
              <w:rPr>
                <w:rFonts w:eastAsia="Arial" w:cstheme="minorHAnsi"/>
              </w:rPr>
              <w:t xml:space="preserve">Cases where referral for determination required, other than traffic offences </w:t>
            </w:r>
          </w:p>
        </w:tc>
        <w:tc>
          <w:tcPr>
            <w:tcW w:w="2429" w:type="dxa"/>
          </w:tcPr>
          <w:p w14:paraId="459F369E" w14:textId="77777777" w:rsidR="00A37F05" w:rsidRPr="00A37F05" w:rsidRDefault="00A37F05" w:rsidP="003C52BF">
            <w:pPr>
              <w:ind w:left="1"/>
              <w:rPr>
                <w:rFonts w:cstheme="minorHAnsi"/>
              </w:rPr>
            </w:pPr>
            <w:r w:rsidRPr="00A37F05">
              <w:rPr>
                <w:rFonts w:eastAsia="Arial" w:cstheme="minorHAnsi"/>
              </w:rPr>
              <w:t xml:space="preserve">Cases in relation to traffic offences </w:t>
            </w:r>
          </w:p>
        </w:tc>
      </w:tr>
      <w:tr w:rsidR="00A37F05" w:rsidRPr="00A37F05" w14:paraId="08792F52" w14:textId="77777777" w:rsidTr="00BC7429">
        <w:trPr>
          <w:trHeight w:val="1010"/>
        </w:trPr>
        <w:tc>
          <w:tcPr>
            <w:tcW w:w="3505" w:type="dxa"/>
          </w:tcPr>
          <w:p w14:paraId="603EFE1C" w14:textId="77777777" w:rsidR="00A37F05" w:rsidRPr="00A37F05" w:rsidRDefault="00A37F05" w:rsidP="003C52BF">
            <w:pPr>
              <w:rPr>
                <w:rFonts w:cstheme="minorHAnsi"/>
              </w:rPr>
            </w:pPr>
            <w:r w:rsidRPr="00A37F05">
              <w:rPr>
                <w:rFonts w:eastAsia="Arial" w:cstheme="minorHAnsi"/>
              </w:rPr>
              <w:t xml:space="preserve">Suspension of driver’s licence (public safety) </w:t>
            </w:r>
          </w:p>
        </w:tc>
        <w:tc>
          <w:tcPr>
            <w:tcW w:w="1714" w:type="dxa"/>
          </w:tcPr>
          <w:p w14:paraId="6BA75E72" w14:textId="77777777" w:rsidR="00A37F05" w:rsidRPr="00A37F05" w:rsidRDefault="00A37F05" w:rsidP="003C52BF">
            <w:pPr>
              <w:ind w:left="1"/>
              <w:rPr>
                <w:rFonts w:cstheme="minorHAnsi"/>
              </w:rPr>
            </w:pPr>
            <w:r w:rsidRPr="00A37F05">
              <w:rPr>
                <w:rFonts w:eastAsia="Arial" w:cstheme="minorHAnsi"/>
              </w:rPr>
              <w:t xml:space="preserve"> </w:t>
            </w:r>
          </w:p>
        </w:tc>
        <w:tc>
          <w:tcPr>
            <w:tcW w:w="2520" w:type="dxa"/>
          </w:tcPr>
          <w:p w14:paraId="0EDF394C" w14:textId="77777777" w:rsidR="00A37F05" w:rsidRPr="00A37F05" w:rsidRDefault="00A37F05" w:rsidP="003C52BF">
            <w:pPr>
              <w:ind w:left="1"/>
              <w:rPr>
                <w:rFonts w:cstheme="minorHAnsi"/>
              </w:rPr>
            </w:pPr>
            <w:r w:rsidRPr="00A37F05">
              <w:rPr>
                <w:rFonts w:eastAsia="Arial" w:cstheme="minorHAnsi"/>
              </w:rPr>
              <w:t xml:space="preserve">All cases where referral for determination required </w:t>
            </w:r>
          </w:p>
        </w:tc>
        <w:tc>
          <w:tcPr>
            <w:tcW w:w="2429" w:type="dxa"/>
          </w:tcPr>
          <w:p w14:paraId="24A5D215" w14:textId="77777777" w:rsidR="00A37F05" w:rsidRPr="00A37F05" w:rsidRDefault="00A37F05" w:rsidP="003C52BF">
            <w:pPr>
              <w:ind w:left="1"/>
              <w:rPr>
                <w:rFonts w:cstheme="minorHAnsi"/>
              </w:rPr>
            </w:pPr>
            <w:r w:rsidRPr="00A37F05">
              <w:rPr>
                <w:rFonts w:eastAsia="Arial" w:cstheme="minorHAnsi"/>
              </w:rPr>
              <w:t xml:space="preserve"> </w:t>
            </w:r>
          </w:p>
        </w:tc>
      </w:tr>
      <w:tr w:rsidR="00A37F05" w:rsidRPr="00A37F05" w14:paraId="7BBFE2E6" w14:textId="77777777" w:rsidTr="00BC7429">
        <w:trPr>
          <w:trHeight w:val="1008"/>
        </w:trPr>
        <w:tc>
          <w:tcPr>
            <w:tcW w:w="3505" w:type="dxa"/>
          </w:tcPr>
          <w:p w14:paraId="2C191F67" w14:textId="77777777" w:rsidR="00A37F05" w:rsidRPr="00A37F05" w:rsidRDefault="00A37F05" w:rsidP="003C52BF">
            <w:pPr>
              <w:rPr>
                <w:rFonts w:cstheme="minorHAnsi"/>
              </w:rPr>
            </w:pPr>
            <w:r w:rsidRPr="00A37F05">
              <w:rPr>
                <w:rFonts w:eastAsia="Arial" w:cstheme="minorHAnsi"/>
              </w:rPr>
              <w:t xml:space="preserve">Revocation of driver’s licence (public safety, immigration) </w:t>
            </w:r>
          </w:p>
        </w:tc>
        <w:tc>
          <w:tcPr>
            <w:tcW w:w="1714" w:type="dxa"/>
          </w:tcPr>
          <w:p w14:paraId="5AD67840" w14:textId="77777777" w:rsidR="00A37F05" w:rsidRPr="00A37F05" w:rsidRDefault="00A37F05" w:rsidP="003C52BF">
            <w:pPr>
              <w:ind w:left="1"/>
              <w:rPr>
                <w:rFonts w:cstheme="minorHAnsi"/>
              </w:rPr>
            </w:pPr>
            <w:r w:rsidRPr="00A37F05">
              <w:rPr>
                <w:rFonts w:eastAsia="Arial" w:cstheme="minorHAnsi"/>
              </w:rPr>
              <w:t xml:space="preserve"> </w:t>
            </w:r>
          </w:p>
        </w:tc>
        <w:tc>
          <w:tcPr>
            <w:tcW w:w="2520" w:type="dxa"/>
          </w:tcPr>
          <w:p w14:paraId="70D0142D" w14:textId="77777777" w:rsidR="00A37F05" w:rsidRPr="00A37F05" w:rsidRDefault="00A37F05" w:rsidP="003C52BF">
            <w:pPr>
              <w:ind w:left="1"/>
              <w:rPr>
                <w:rFonts w:cstheme="minorHAnsi"/>
              </w:rPr>
            </w:pPr>
            <w:r w:rsidRPr="00A37F05">
              <w:rPr>
                <w:rFonts w:eastAsia="Arial" w:cstheme="minorHAnsi"/>
              </w:rPr>
              <w:t xml:space="preserve">Cases where referral for determination required </w:t>
            </w:r>
          </w:p>
        </w:tc>
        <w:tc>
          <w:tcPr>
            <w:tcW w:w="2429" w:type="dxa"/>
          </w:tcPr>
          <w:p w14:paraId="79A2F5E2" w14:textId="77777777" w:rsidR="00A37F05" w:rsidRPr="00A37F05" w:rsidRDefault="00A37F05" w:rsidP="003C52BF">
            <w:pPr>
              <w:ind w:left="1"/>
              <w:rPr>
                <w:rFonts w:cstheme="minorHAnsi"/>
              </w:rPr>
            </w:pPr>
            <w:r w:rsidRPr="00A37F05">
              <w:rPr>
                <w:rFonts w:eastAsia="Arial" w:cstheme="minorHAnsi"/>
              </w:rPr>
              <w:t xml:space="preserve">Cases where immediate effect required </w:t>
            </w:r>
          </w:p>
        </w:tc>
      </w:tr>
      <w:tr w:rsidR="00A37F05" w:rsidRPr="00A37F05" w14:paraId="081E6B0B" w14:textId="77777777" w:rsidTr="00BC7429">
        <w:trPr>
          <w:trHeight w:val="504"/>
        </w:trPr>
        <w:tc>
          <w:tcPr>
            <w:tcW w:w="3505" w:type="dxa"/>
          </w:tcPr>
          <w:p w14:paraId="0B707EE1" w14:textId="77777777" w:rsidR="00A37F05" w:rsidRPr="00A37F05" w:rsidRDefault="00A37F05" w:rsidP="003C52BF">
            <w:pPr>
              <w:rPr>
                <w:rFonts w:cstheme="minorHAnsi"/>
              </w:rPr>
            </w:pPr>
            <w:r w:rsidRPr="00A37F05">
              <w:rPr>
                <w:rFonts w:eastAsia="Arial" w:cstheme="minorHAnsi"/>
              </w:rPr>
              <w:t xml:space="preserve">Application for vehicle licence </w:t>
            </w:r>
          </w:p>
        </w:tc>
        <w:tc>
          <w:tcPr>
            <w:tcW w:w="1714" w:type="dxa"/>
          </w:tcPr>
          <w:p w14:paraId="75C031CF" w14:textId="77777777" w:rsidR="00A37F05" w:rsidRPr="00A37F05" w:rsidRDefault="00A37F05" w:rsidP="003C52BF">
            <w:pPr>
              <w:ind w:left="1"/>
              <w:rPr>
                <w:rFonts w:cstheme="minorHAnsi"/>
              </w:rPr>
            </w:pPr>
            <w:r w:rsidRPr="00A37F05">
              <w:rPr>
                <w:rFonts w:eastAsia="Arial" w:cstheme="minorHAnsi"/>
              </w:rPr>
              <w:t xml:space="preserve"> </w:t>
            </w:r>
          </w:p>
        </w:tc>
        <w:tc>
          <w:tcPr>
            <w:tcW w:w="2520" w:type="dxa"/>
          </w:tcPr>
          <w:p w14:paraId="6943DB9E" w14:textId="77777777" w:rsidR="00A37F05" w:rsidRPr="00A37F05" w:rsidRDefault="00A37F05" w:rsidP="003C52BF">
            <w:pPr>
              <w:ind w:left="1"/>
              <w:rPr>
                <w:rFonts w:cstheme="minorHAnsi"/>
              </w:rPr>
            </w:pPr>
            <w:r w:rsidRPr="00A37F05">
              <w:rPr>
                <w:rFonts w:eastAsia="Arial" w:cstheme="minorHAnsi"/>
              </w:rPr>
              <w:t xml:space="preserve"> </w:t>
            </w:r>
          </w:p>
        </w:tc>
        <w:tc>
          <w:tcPr>
            <w:tcW w:w="2429" w:type="dxa"/>
          </w:tcPr>
          <w:p w14:paraId="6B4D1B55" w14:textId="77777777" w:rsidR="00A37F05" w:rsidRPr="00A37F05" w:rsidRDefault="00A37F05" w:rsidP="003C52BF">
            <w:pPr>
              <w:ind w:left="1"/>
              <w:rPr>
                <w:rFonts w:cstheme="minorHAnsi"/>
              </w:rPr>
            </w:pPr>
            <w:r w:rsidRPr="00A37F05">
              <w:rPr>
                <w:rFonts w:eastAsia="Arial" w:cstheme="minorHAnsi"/>
              </w:rPr>
              <w:t xml:space="preserve">All cases </w:t>
            </w:r>
          </w:p>
        </w:tc>
      </w:tr>
      <w:tr w:rsidR="00A37F05" w:rsidRPr="00A37F05" w14:paraId="30E17D72" w14:textId="77777777" w:rsidTr="00BC7429">
        <w:trPr>
          <w:trHeight w:val="756"/>
        </w:trPr>
        <w:tc>
          <w:tcPr>
            <w:tcW w:w="3505" w:type="dxa"/>
          </w:tcPr>
          <w:p w14:paraId="11FD2C7D" w14:textId="77777777" w:rsidR="00A37F05" w:rsidRPr="00A37F05" w:rsidRDefault="00A37F05" w:rsidP="003C52BF">
            <w:pPr>
              <w:rPr>
                <w:rFonts w:cstheme="minorHAnsi"/>
              </w:rPr>
            </w:pPr>
            <w:r w:rsidRPr="00A37F05">
              <w:rPr>
                <w:rFonts w:eastAsia="Arial" w:cstheme="minorHAnsi"/>
              </w:rPr>
              <w:t xml:space="preserve">Suspension of vehicle licence (public safety) </w:t>
            </w:r>
          </w:p>
        </w:tc>
        <w:tc>
          <w:tcPr>
            <w:tcW w:w="1714" w:type="dxa"/>
          </w:tcPr>
          <w:p w14:paraId="38A06052" w14:textId="77777777" w:rsidR="00A37F05" w:rsidRPr="00A37F05" w:rsidRDefault="00A37F05" w:rsidP="003C52BF">
            <w:pPr>
              <w:ind w:left="1"/>
              <w:rPr>
                <w:rFonts w:cstheme="minorHAnsi"/>
              </w:rPr>
            </w:pPr>
            <w:r w:rsidRPr="00A37F05">
              <w:rPr>
                <w:rFonts w:eastAsia="Arial" w:cstheme="minorHAnsi"/>
              </w:rPr>
              <w:t xml:space="preserve"> </w:t>
            </w:r>
          </w:p>
        </w:tc>
        <w:tc>
          <w:tcPr>
            <w:tcW w:w="2520" w:type="dxa"/>
          </w:tcPr>
          <w:p w14:paraId="7B9C0A5E" w14:textId="77777777" w:rsidR="00A37F05" w:rsidRPr="00A37F05" w:rsidRDefault="00A37F05" w:rsidP="003C52BF">
            <w:pPr>
              <w:ind w:left="1"/>
              <w:rPr>
                <w:rFonts w:cstheme="minorHAnsi"/>
              </w:rPr>
            </w:pPr>
            <w:r w:rsidRPr="00A37F05">
              <w:rPr>
                <w:rFonts w:eastAsia="Arial" w:cstheme="minorHAnsi"/>
              </w:rPr>
              <w:t xml:space="preserve"> </w:t>
            </w:r>
          </w:p>
        </w:tc>
        <w:tc>
          <w:tcPr>
            <w:tcW w:w="2429" w:type="dxa"/>
          </w:tcPr>
          <w:p w14:paraId="2C46BD86" w14:textId="77777777" w:rsidR="00A37F05" w:rsidRPr="00A37F05" w:rsidRDefault="00A37F05" w:rsidP="003C52BF">
            <w:pPr>
              <w:ind w:left="1"/>
              <w:rPr>
                <w:rFonts w:cstheme="minorHAnsi"/>
              </w:rPr>
            </w:pPr>
            <w:r w:rsidRPr="00A37F05">
              <w:rPr>
                <w:rFonts w:eastAsia="Arial" w:cstheme="minorHAnsi"/>
              </w:rPr>
              <w:t xml:space="preserve">All cases with a reasonable cause </w:t>
            </w:r>
          </w:p>
        </w:tc>
      </w:tr>
      <w:tr w:rsidR="00A37F05" w:rsidRPr="00A37F05" w14:paraId="1FDDFF32" w14:textId="77777777" w:rsidTr="00BC7429">
        <w:trPr>
          <w:trHeight w:val="1008"/>
        </w:trPr>
        <w:tc>
          <w:tcPr>
            <w:tcW w:w="3505" w:type="dxa"/>
          </w:tcPr>
          <w:p w14:paraId="559647FE" w14:textId="77777777" w:rsidR="00A37F05" w:rsidRPr="00A37F05" w:rsidRDefault="00A37F05" w:rsidP="003C52BF">
            <w:pPr>
              <w:rPr>
                <w:rFonts w:cstheme="minorHAnsi"/>
              </w:rPr>
            </w:pPr>
            <w:r w:rsidRPr="00A37F05">
              <w:rPr>
                <w:rFonts w:eastAsia="Arial" w:cstheme="minorHAnsi"/>
              </w:rPr>
              <w:t xml:space="preserve">Revocation of vehicle licence (public safety) </w:t>
            </w:r>
          </w:p>
        </w:tc>
        <w:tc>
          <w:tcPr>
            <w:tcW w:w="1714" w:type="dxa"/>
          </w:tcPr>
          <w:p w14:paraId="0154C35A" w14:textId="77777777" w:rsidR="00A37F05" w:rsidRPr="00A37F05" w:rsidRDefault="00A37F05" w:rsidP="003C52BF">
            <w:pPr>
              <w:ind w:left="1"/>
              <w:rPr>
                <w:rFonts w:cstheme="minorHAnsi"/>
              </w:rPr>
            </w:pPr>
            <w:r w:rsidRPr="00A37F05">
              <w:rPr>
                <w:rFonts w:eastAsia="Arial" w:cstheme="minorHAnsi"/>
              </w:rPr>
              <w:t xml:space="preserve"> </w:t>
            </w:r>
          </w:p>
        </w:tc>
        <w:tc>
          <w:tcPr>
            <w:tcW w:w="2520" w:type="dxa"/>
          </w:tcPr>
          <w:p w14:paraId="2BD712A3" w14:textId="77777777" w:rsidR="00A37F05" w:rsidRPr="00A37F05" w:rsidRDefault="00A37F05" w:rsidP="003C52BF">
            <w:pPr>
              <w:ind w:left="1"/>
              <w:rPr>
                <w:rFonts w:cstheme="minorHAnsi"/>
              </w:rPr>
            </w:pPr>
            <w:r w:rsidRPr="00A37F05">
              <w:rPr>
                <w:rFonts w:eastAsia="Arial" w:cstheme="minorHAnsi"/>
              </w:rPr>
              <w:t xml:space="preserve">Cases where referral for determination required </w:t>
            </w:r>
          </w:p>
        </w:tc>
        <w:tc>
          <w:tcPr>
            <w:tcW w:w="2429" w:type="dxa"/>
          </w:tcPr>
          <w:p w14:paraId="74F2C0DE" w14:textId="77777777" w:rsidR="00A37F05" w:rsidRPr="00A37F05" w:rsidRDefault="00A37F05" w:rsidP="003C52BF">
            <w:pPr>
              <w:ind w:left="1"/>
              <w:rPr>
                <w:rFonts w:cstheme="minorHAnsi"/>
              </w:rPr>
            </w:pPr>
            <w:r w:rsidRPr="00A37F05">
              <w:rPr>
                <w:rFonts w:eastAsia="Arial" w:cstheme="minorHAnsi"/>
              </w:rPr>
              <w:t xml:space="preserve">Cases where immediate effect required </w:t>
            </w:r>
          </w:p>
        </w:tc>
      </w:tr>
      <w:tr w:rsidR="00A37F05" w:rsidRPr="00A37F05" w14:paraId="38CA3B13" w14:textId="77777777" w:rsidTr="00BC7429">
        <w:trPr>
          <w:trHeight w:val="504"/>
        </w:trPr>
        <w:tc>
          <w:tcPr>
            <w:tcW w:w="3505" w:type="dxa"/>
          </w:tcPr>
          <w:p w14:paraId="2293EAAC" w14:textId="77777777" w:rsidR="00A37F05" w:rsidRPr="00A37F05" w:rsidRDefault="00A37F05" w:rsidP="003C52BF">
            <w:pPr>
              <w:rPr>
                <w:rFonts w:cstheme="minorHAnsi"/>
              </w:rPr>
            </w:pPr>
            <w:r w:rsidRPr="00A37F05">
              <w:rPr>
                <w:rFonts w:eastAsia="Arial" w:cstheme="minorHAnsi"/>
              </w:rPr>
              <w:t xml:space="preserve">Application for operator’s licence </w:t>
            </w:r>
          </w:p>
        </w:tc>
        <w:tc>
          <w:tcPr>
            <w:tcW w:w="1714" w:type="dxa"/>
          </w:tcPr>
          <w:p w14:paraId="1F9E833B" w14:textId="77777777" w:rsidR="00A37F05" w:rsidRPr="00A37F05" w:rsidRDefault="00A37F05" w:rsidP="003C52BF">
            <w:pPr>
              <w:ind w:left="1"/>
              <w:rPr>
                <w:rFonts w:cstheme="minorHAnsi"/>
              </w:rPr>
            </w:pPr>
            <w:r w:rsidRPr="00A37F05">
              <w:rPr>
                <w:rFonts w:eastAsia="Arial" w:cstheme="minorHAnsi"/>
              </w:rPr>
              <w:t xml:space="preserve"> </w:t>
            </w:r>
          </w:p>
        </w:tc>
        <w:tc>
          <w:tcPr>
            <w:tcW w:w="2520" w:type="dxa"/>
          </w:tcPr>
          <w:p w14:paraId="1F1D317F" w14:textId="77777777" w:rsidR="00A37F05" w:rsidRPr="00A37F05" w:rsidRDefault="00A37F05" w:rsidP="003C52BF">
            <w:pPr>
              <w:ind w:left="1"/>
              <w:rPr>
                <w:rFonts w:cstheme="minorHAnsi"/>
              </w:rPr>
            </w:pPr>
            <w:r w:rsidRPr="00A37F05">
              <w:rPr>
                <w:rFonts w:eastAsia="Arial" w:cstheme="minorHAnsi"/>
              </w:rPr>
              <w:t xml:space="preserve"> </w:t>
            </w:r>
          </w:p>
        </w:tc>
        <w:tc>
          <w:tcPr>
            <w:tcW w:w="2429" w:type="dxa"/>
          </w:tcPr>
          <w:p w14:paraId="3E009E6B" w14:textId="77777777" w:rsidR="00A37F05" w:rsidRPr="00A37F05" w:rsidRDefault="00A37F05" w:rsidP="003C52BF">
            <w:pPr>
              <w:ind w:left="1"/>
              <w:rPr>
                <w:rFonts w:cstheme="minorHAnsi"/>
              </w:rPr>
            </w:pPr>
            <w:r w:rsidRPr="00A37F05">
              <w:rPr>
                <w:rFonts w:eastAsia="Arial" w:cstheme="minorHAnsi"/>
              </w:rPr>
              <w:t xml:space="preserve">All cases </w:t>
            </w:r>
          </w:p>
        </w:tc>
      </w:tr>
      <w:tr w:rsidR="00A37F05" w:rsidRPr="00A37F05" w14:paraId="27075C87" w14:textId="77777777" w:rsidTr="00BC7429">
        <w:trPr>
          <w:trHeight w:val="1008"/>
        </w:trPr>
        <w:tc>
          <w:tcPr>
            <w:tcW w:w="3505" w:type="dxa"/>
          </w:tcPr>
          <w:p w14:paraId="41491754" w14:textId="77777777" w:rsidR="00A37F05" w:rsidRPr="00A37F05" w:rsidRDefault="00A37F05" w:rsidP="003C52BF">
            <w:pPr>
              <w:jc w:val="both"/>
              <w:rPr>
                <w:rFonts w:cstheme="minorHAnsi"/>
              </w:rPr>
            </w:pPr>
            <w:r w:rsidRPr="00A37F05">
              <w:rPr>
                <w:rFonts w:eastAsia="Arial" w:cstheme="minorHAnsi"/>
              </w:rPr>
              <w:t xml:space="preserve">Application for operator’s licence, with relevant convictions </w:t>
            </w:r>
          </w:p>
        </w:tc>
        <w:tc>
          <w:tcPr>
            <w:tcW w:w="1714" w:type="dxa"/>
          </w:tcPr>
          <w:p w14:paraId="2C10B9AC" w14:textId="77777777" w:rsidR="00A37F05" w:rsidRPr="00A37F05" w:rsidRDefault="00A37F05" w:rsidP="003C52BF">
            <w:pPr>
              <w:ind w:left="1"/>
              <w:rPr>
                <w:rFonts w:cstheme="minorHAnsi"/>
              </w:rPr>
            </w:pPr>
            <w:r w:rsidRPr="00A37F05">
              <w:rPr>
                <w:rFonts w:eastAsia="Arial" w:cstheme="minorHAnsi"/>
              </w:rPr>
              <w:t xml:space="preserve"> </w:t>
            </w:r>
          </w:p>
        </w:tc>
        <w:tc>
          <w:tcPr>
            <w:tcW w:w="2520" w:type="dxa"/>
          </w:tcPr>
          <w:p w14:paraId="18AFD241" w14:textId="77777777" w:rsidR="00A37F05" w:rsidRPr="00A37F05" w:rsidRDefault="00A37F05" w:rsidP="003C52BF">
            <w:pPr>
              <w:ind w:left="1"/>
              <w:rPr>
                <w:rFonts w:cstheme="minorHAnsi"/>
              </w:rPr>
            </w:pPr>
            <w:r w:rsidRPr="00A37F05">
              <w:rPr>
                <w:rFonts w:eastAsia="Arial" w:cstheme="minorHAnsi"/>
              </w:rPr>
              <w:t xml:space="preserve">All cases where referral for determination required </w:t>
            </w:r>
          </w:p>
        </w:tc>
        <w:tc>
          <w:tcPr>
            <w:tcW w:w="2429" w:type="dxa"/>
          </w:tcPr>
          <w:p w14:paraId="2C21C821" w14:textId="77777777" w:rsidR="00A37F05" w:rsidRPr="00A37F05" w:rsidRDefault="00A37F05" w:rsidP="003C52BF">
            <w:pPr>
              <w:ind w:left="1"/>
              <w:rPr>
                <w:rFonts w:cstheme="minorHAnsi"/>
              </w:rPr>
            </w:pPr>
            <w:r w:rsidRPr="00A37F05">
              <w:rPr>
                <w:rFonts w:eastAsia="Arial" w:cstheme="minorHAnsi"/>
              </w:rPr>
              <w:t xml:space="preserve"> </w:t>
            </w:r>
          </w:p>
        </w:tc>
      </w:tr>
      <w:tr w:rsidR="00A37F05" w:rsidRPr="00A37F05" w14:paraId="122E985F" w14:textId="77777777" w:rsidTr="00BC7429">
        <w:trPr>
          <w:trHeight w:val="1008"/>
        </w:trPr>
        <w:tc>
          <w:tcPr>
            <w:tcW w:w="3505" w:type="dxa"/>
          </w:tcPr>
          <w:p w14:paraId="607565E8" w14:textId="77777777" w:rsidR="00A37F05" w:rsidRPr="00A37F05" w:rsidRDefault="00A37F05" w:rsidP="003C52BF">
            <w:pPr>
              <w:rPr>
                <w:rFonts w:cstheme="minorHAnsi"/>
              </w:rPr>
            </w:pPr>
            <w:r w:rsidRPr="00A37F05">
              <w:rPr>
                <w:rFonts w:eastAsia="Arial" w:cstheme="minorHAnsi"/>
              </w:rPr>
              <w:t xml:space="preserve">Suspension of operator’s licence (public safety) </w:t>
            </w:r>
          </w:p>
        </w:tc>
        <w:tc>
          <w:tcPr>
            <w:tcW w:w="1714" w:type="dxa"/>
          </w:tcPr>
          <w:p w14:paraId="12D35E55" w14:textId="77777777" w:rsidR="00A37F05" w:rsidRPr="00A37F05" w:rsidRDefault="00A37F05" w:rsidP="003C52BF">
            <w:pPr>
              <w:ind w:left="1"/>
              <w:rPr>
                <w:rFonts w:cstheme="minorHAnsi"/>
              </w:rPr>
            </w:pPr>
            <w:r w:rsidRPr="00A37F05">
              <w:rPr>
                <w:rFonts w:eastAsia="Arial" w:cstheme="minorHAnsi"/>
              </w:rPr>
              <w:t xml:space="preserve"> </w:t>
            </w:r>
          </w:p>
        </w:tc>
        <w:tc>
          <w:tcPr>
            <w:tcW w:w="2520" w:type="dxa"/>
          </w:tcPr>
          <w:p w14:paraId="51D6AFAE" w14:textId="77777777" w:rsidR="00A37F05" w:rsidRPr="00A37F05" w:rsidRDefault="00A37F05" w:rsidP="003C52BF">
            <w:pPr>
              <w:ind w:left="1"/>
              <w:rPr>
                <w:rFonts w:cstheme="minorHAnsi"/>
              </w:rPr>
            </w:pPr>
            <w:r w:rsidRPr="00A37F05">
              <w:rPr>
                <w:rFonts w:eastAsia="Arial" w:cstheme="minorHAnsi"/>
              </w:rPr>
              <w:t xml:space="preserve">All cases where referral for determination required </w:t>
            </w:r>
          </w:p>
        </w:tc>
        <w:tc>
          <w:tcPr>
            <w:tcW w:w="2429" w:type="dxa"/>
          </w:tcPr>
          <w:p w14:paraId="341E8705" w14:textId="77777777" w:rsidR="00A37F05" w:rsidRPr="00A37F05" w:rsidRDefault="00A37F05" w:rsidP="003C52BF">
            <w:pPr>
              <w:ind w:left="1"/>
              <w:rPr>
                <w:rFonts w:cstheme="minorHAnsi"/>
              </w:rPr>
            </w:pPr>
            <w:r w:rsidRPr="00A37F05">
              <w:rPr>
                <w:rFonts w:eastAsia="Arial" w:cstheme="minorHAnsi"/>
              </w:rPr>
              <w:t xml:space="preserve"> </w:t>
            </w:r>
          </w:p>
        </w:tc>
      </w:tr>
      <w:tr w:rsidR="00A37F05" w:rsidRPr="00A37F05" w14:paraId="2422E7E2" w14:textId="77777777" w:rsidTr="00BC7429">
        <w:trPr>
          <w:trHeight w:val="1010"/>
        </w:trPr>
        <w:tc>
          <w:tcPr>
            <w:tcW w:w="3505" w:type="dxa"/>
          </w:tcPr>
          <w:p w14:paraId="209827EA" w14:textId="77777777" w:rsidR="00A37F05" w:rsidRPr="00A37F05" w:rsidRDefault="00A37F05" w:rsidP="003C52BF">
            <w:pPr>
              <w:rPr>
                <w:rFonts w:cstheme="minorHAnsi"/>
              </w:rPr>
            </w:pPr>
            <w:r w:rsidRPr="00A37F05">
              <w:rPr>
                <w:rFonts w:eastAsia="Arial" w:cstheme="minorHAnsi"/>
              </w:rPr>
              <w:t xml:space="preserve">Revocation of operator’s licence (public safety) </w:t>
            </w:r>
          </w:p>
        </w:tc>
        <w:tc>
          <w:tcPr>
            <w:tcW w:w="1714" w:type="dxa"/>
          </w:tcPr>
          <w:p w14:paraId="084006B7" w14:textId="77777777" w:rsidR="00A37F05" w:rsidRPr="00A37F05" w:rsidRDefault="00A37F05" w:rsidP="003C52BF">
            <w:pPr>
              <w:ind w:left="1"/>
              <w:rPr>
                <w:rFonts w:cstheme="minorHAnsi"/>
              </w:rPr>
            </w:pPr>
            <w:r w:rsidRPr="00A37F05">
              <w:rPr>
                <w:rFonts w:eastAsia="Arial" w:cstheme="minorHAnsi"/>
              </w:rPr>
              <w:t xml:space="preserve"> </w:t>
            </w:r>
          </w:p>
        </w:tc>
        <w:tc>
          <w:tcPr>
            <w:tcW w:w="2520" w:type="dxa"/>
          </w:tcPr>
          <w:p w14:paraId="1B4E51A1" w14:textId="77777777" w:rsidR="00A37F05" w:rsidRPr="00A37F05" w:rsidRDefault="00A37F05" w:rsidP="003C52BF">
            <w:pPr>
              <w:ind w:left="1"/>
              <w:rPr>
                <w:rFonts w:cstheme="minorHAnsi"/>
              </w:rPr>
            </w:pPr>
            <w:r w:rsidRPr="00A37F05">
              <w:rPr>
                <w:rFonts w:eastAsia="Arial" w:cstheme="minorHAnsi"/>
              </w:rPr>
              <w:t xml:space="preserve">Cases where referral for determination required </w:t>
            </w:r>
          </w:p>
        </w:tc>
        <w:tc>
          <w:tcPr>
            <w:tcW w:w="2429" w:type="dxa"/>
          </w:tcPr>
          <w:p w14:paraId="269E5B57" w14:textId="77777777" w:rsidR="00A37F05" w:rsidRPr="00A37F05" w:rsidRDefault="00A37F05" w:rsidP="003C52BF">
            <w:pPr>
              <w:ind w:left="1"/>
              <w:rPr>
                <w:rFonts w:cstheme="minorHAnsi"/>
              </w:rPr>
            </w:pPr>
            <w:r w:rsidRPr="00A37F05">
              <w:rPr>
                <w:rFonts w:eastAsia="Arial" w:cstheme="minorHAnsi"/>
              </w:rPr>
              <w:t xml:space="preserve">Cases where immediate effect required </w:t>
            </w:r>
          </w:p>
        </w:tc>
      </w:tr>
      <w:tr w:rsidR="00A37F05" w:rsidRPr="00A37F05" w14:paraId="1B057F9A" w14:textId="77777777" w:rsidTr="00BC7429">
        <w:trPr>
          <w:trHeight w:val="1008"/>
        </w:trPr>
        <w:tc>
          <w:tcPr>
            <w:tcW w:w="3505" w:type="dxa"/>
          </w:tcPr>
          <w:p w14:paraId="6A268352" w14:textId="77777777" w:rsidR="00A37F05" w:rsidRPr="00A37F05" w:rsidRDefault="00A37F05" w:rsidP="003C52BF">
            <w:pPr>
              <w:rPr>
                <w:rFonts w:cstheme="minorHAnsi"/>
              </w:rPr>
            </w:pPr>
            <w:r w:rsidRPr="00A37F05">
              <w:rPr>
                <w:rFonts w:eastAsia="Arial" w:cstheme="minorHAnsi"/>
              </w:rPr>
              <w:t xml:space="preserve">Assistance dogs in taxis: </w:t>
            </w:r>
          </w:p>
          <w:p w14:paraId="6288BFCC" w14:textId="77777777" w:rsidR="00A37F05" w:rsidRPr="00A37F05" w:rsidRDefault="00A37F05" w:rsidP="003C52BF">
            <w:pPr>
              <w:rPr>
                <w:rFonts w:cstheme="minorHAnsi"/>
              </w:rPr>
            </w:pPr>
            <w:r w:rsidRPr="00A37F05">
              <w:rPr>
                <w:rFonts w:eastAsia="Arial" w:cstheme="minorHAnsi"/>
              </w:rPr>
              <w:t xml:space="preserve">exemption certificate request forms </w:t>
            </w:r>
          </w:p>
        </w:tc>
        <w:tc>
          <w:tcPr>
            <w:tcW w:w="1714" w:type="dxa"/>
          </w:tcPr>
          <w:p w14:paraId="3332DB3D" w14:textId="77777777" w:rsidR="00A37F05" w:rsidRPr="00A37F05" w:rsidRDefault="00A37F05" w:rsidP="003C52BF">
            <w:pPr>
              <w:ind w:left="1"/>
              <w:rPr>
                <w:rFonts w:cstheme="minorHAnsi"/>
              </w:rPr>
            </w:pPr>
            <w:r w:rsidRPr="00A37F05">
              <w:rPr>
                <w:rFonts w:eastAsia="Arial" w:cstheme="minorHAnsi"/>
              </w:rPr>
              <w:t xml:space="preserve"> </w:t>
            </w:r>
          </w:p>
        </w:tc>
        <w:tc>
          <w:tcPr>
            <w:tcW w:w="2520" w:type="dxa"/>
          </w:tcPr>
          <w:p w14:paraId="41117CBD" w14:textId="77777777" w:rsidR="00A37F05" w:rsidRPr="00A37F05" w:rsidRDefault="00A37F05" w:rsidP="003C52BF">
            <w:pPr>
              <w:ind w:left="1"/>
              <w:rPr>
                <w:rFonts w:cstheme="minorHAnsi"/>
              </w:rPr>
            </w:pPr>
            <w:r w:rsidRPr="00A37F05">
              <w:rPr>
                <w:rFonts w:eastAsia="Arial" w:cstheme="minorHAnsi"/>
              </w:rPr>
              <w:t xml:space="preserve"> </w:t>
            </w:r>
          </w:p>
        </w:tc>
        <w:tc>
          <w:tcPr>
            <w:tcW w:w="2429" w:type="dxa"/>
          </w:tcPr>
          <w:p w14:paraId="56EB46BC" w14:textId="77777777" w:rsidR="00A37F05" w:rsidRPr="00A37F05" w:rsidRDefault="00A37F05" w:rsidP="003C52BF">
            <w:pPr>
              <w:ind w:left="1"/>
              <w:rPr>
                <w:rFonts w:cstheme="minorHAnsi"/>
              </w:rPr>
            </w:pPr>
            <w:r w:rsidRPr="00A37F05">
              <w:rPr>
                <w:rFonts w:eastAsia="Arial" w:cstheme="minorHAnsi"/>
              </w:rPr>
              <w:t xml:space="preserve">All cases </w:t>
            </w:r>
          </w:p>
        </w:tc>
      </w:tr>
      <w:tr w:rsidR="00A37F05" w:rsidRPr="00A37F05" w14:paraId="0D2DF88A" w14:textId="77777777" w:rsidTr="00BC7429">
        <w:trPr>
          <w:trHeight w:val="1008"/>
        </w:trPr>
        <w:tc>
          <w:tcPr>
            <w:tcW w:w="3505" w:type="dxa"/>
          </w:tcPr>
          <w:p w14:paraId="074DA74D" w14:textId="77777777" w:rsidR="00A37F05" w:rsidRPr="00A37F05" w:rsidRDefault="00A37F05" w:rsidP="003C52BF">
            <w:pPr>
              <w:rPr>
                <w:rFonts w:cstheme="minorHAnsi"/>
              </w:rPr>
            </w:pPr>
            <w:r w:rsidRPr="00A37F05">
              <w:rPr>
                <w:rFonts w:eastAsia="Arial" w:cstheme="minorHAnsi"/>
              </w:rPr>
              <w:lastRenderedPageBreak/>
              <w:t xml:space="preserve">Decision on whether a complaint is irrelevant, frivolous, vexatious, etc. </w:t>
            </w:r>
          </w:p>
        </w:tc>
        <w:tc>
          <w:tcPr>
            <w:tcW w:w="1714" w:type="dxa"/>
          </w:tcPr>
          <w:p w14:paraId="4917DAA9" w14:textId="77777777" w:rsidR="00A37F05" w:rsidRPr="00A37F05" w:rsidRDefault="00A37F05" w:rsidP="003C52BF">
            <w:pPr>
              <w:ind w:left="1"/>
              <w:rPr>
                <w:rFonts w:cstheme="minorHAnsi"/>
              </w:rPr>
            </w:pPr>
            <w:r w:rsidRPr="00A37F05">
              <w:rPr>
                <w:rFonts w:eastAsia="Arial" w:cstheme="minorHAnsi"/>
              </w:rPr>
              <w:t xml:space="preserve"> </w:t>
            </w:r>
          </w:p>
        </w:tc>
        <w:tc>
          <w:tcPr>
            <w:tcW w:w="2520" w:type="dxa"/>
          </w:tcPr>
          <w:p w14:paraId="332C6D3F" w14:textId="77777777" w:rsidR="00A37F05" w:rsidRPr="00A37F05" w:rsidRDefault="00A37F05" w:rsidP="003C52BF">
            <w:pPr>
              <w:ind w:left="1"/>
              <w:rPr>
                <w:rFonts w:cstheme="minorHAnsi"/>
              </w:rPr>
            </w:pPr>
            <w:r w:rsidRPr="00A37F05">
              <w:rPr>
                <w:rFonts w:eastAsia="Arial" w:cstheme="minorHAnsi"/>
              </w:rPr>
              <w:t xml:space="preserve"> </w:t>
            </w:r>
          </w:p>
        </w:tc>
        <w:tc>
          <w:tcPr>
            <w:tcW w:w="2429" w:type="dxa"/>
          </w:tcPr>
          <w:p w14:paraId="4A67DA49" w14:textId="77777777" w:rsidR="00A37F05" w:rsidRPr="00A37F05" w:rsidRDefault="00A37F05" w:rsidP="003C52BF">
            <w:pPr>
              <w:ind w:left="1"/>
              <w:rPr>
                <w:rFonts w:cstheme="minorHAnsi"/>
              </w:rPr>
            </w:pPr>
            <w:r w:rsidRPr="00A37F05">
              <w:rPr>
                <w:rFonts w:eastAsia="Arial" w:cstheme="minorHAnsi"/>
              </w:rPr>
              <w:t xml:space="preserve">All cases </w:t>
            </w:r>
          </w:p>
        </w:tc>
      </w:tr>
    </w:tbl>
    <w:p w14:paraId="37A48DB1" w14:textId="77777777" w:rsidR="00A37F05" w:rsidRDefault="00A37F05" w:rsidP="009103DA">
      <w:pPr>
        <w:pStyle w:val="Title"/>
      </w:pPr>
    </w:p>
    <w:p w14:paraId="3EDC84AF" w14:textId="77777777" w:rsidR="00A37F05" w:rsidRDefault="00A37F05" w:rsidP="009103DA">
      <w:pPr>
        <w:pStyle w:val="Title"/>
      </w:pPr>
    </w:p>
    <w:p w14:paraId="2CDB0F0F" w14:textId="77777777" w:rsidR="00A37F05" w:rsidRDefault="00A37F05" w:rsidP="00A37F05"/>
    <w:p w14:paraId="6ADD71FC" w14:textId="77777777" w:rsidR="00A37F05" w:rsidRDefault="00A37F05" w:rsidP="00A37F05"/>
    <w:p w14:paraId="4C6AD1F3" w14:textId="77777777" w:rsidR="00A37F05" w:rsidRDefault="00A37F05" w:rsidP="00A37F05"/>
    <w:p w14:paraId="3905256E" w14:textId="77777777" w:rsidR="00A37F05" w:rsidRDefault="00A37F05" w:rsidP="00A37F05"/>
    <w:p w14:paraId="1579B1BF" w14:textId="77777777" w:rsidR="00A37F05" w:rsidRDefault="00A37F05" w:rsidP="00A37F05"/>
    <w:p w14:paraId="78A4BC7B" w14:textId="77777777" w:rsidR="00A37F05" w:rsidRDefault="00A37F05" w:rsidP="00A37F05"/>
    <w:p w14:paraId="62DFC18D" w14:textId="77777777" w:rsidR="00A37F05" w:rsidRDefault="00A37F05" w:rsidP="00A37F05"/>
    <w:p w14:paraId="3D113CA1" w14:textId="77777777" w:rsidR="00A37F05" w:rsidRDefault="00A37F05" w:rsidP="00A37F05"/>
    <w:p w14:paraId="594FB05F" w14:textId="77777777" w:rsidR="00A37F05" w:rsidRDefault="00A37F05" w:rsidP="00A37F05"/>
    <w:p w14:paraId="612E1C14" w14:textId="77777777" w:rsidR="00A37F05" w:rsidRDefault="00A37F05" w:rsidP="00A37F05"/>
    <w:p w14:paraId="40F816DD" w14:textId="77777777" w:rsidR="00A37F05" w:rsidRDefault="00A37F05" w:rsidP="00A37F05"/>
    <w:p w14:paraId="0891EFD5" w14:textId="77777777" w:rsidR="00A37F05" w:rsidRDefault="00A37F05" w:rsidP="00A37F05"/>
    <w:p w14:paraId="61AA8629" w14:textId="77777777" w:rsidR="00A37F05" w:rsidRDefault="00A37F05" w:rsidP="00A37F05"/>
    <w:p w14:paraId="65E9AD2E" w14:textId="77777777" w:rsidR="00A37F05" w:rsidRDefault="00A37F05" w:rsidP="00A37F05"/>
    <w:p w14:paraId="50A5B931" w14:textId="77777777" w:rsidR="00A37F05" w:rsidRDefault="00A37F05" w:rsidP="00A37F05"/>
    <w:p w14:paraId="00BE73D5" w14:textId="77777777" w:rsidR="00A37F05" w:rsidRDefault="00A37F05" w:rsidP="00A37F05"/>
    <w:p w14:paraId="256E5C7E" w14:textId="77777777" w:rsidR="00A37F05" w:rsidRDefault="00A37F05" w:rsidP="00A37F05"/>
    <w:p w14:paraId="15DF0466" w14:textId="77777777" w:rsidR="00A37F05" w:rsidRDefault="00A37F05" w:rsidP="00A37F05"/>
    <w:p w14:paraId="27B88BFE" w14:textId="77777777" w:rsidR="00A37F05" w:rsidRDefault="00A37F05" w:rsidP="00A37F05"/>
    <w:p w14:paraId="6DDF63AD" w14:textId="77777777" w:rsidR="00A37F05" w:rsidRDefault="00A37F05" w:rsidP="00A37F05"/>
    <w:p w14:paraId="2DFFE896" w14:textId="77777777" w:rsidR="00A37F05" w:rsidRDefault="00A37F05" w:rsidP="00A37F05"/>
    <w:p w14:paraId="4D8A809B" w14:textId="77777777" w:rsidR="00A37F05" w:rsidRDefault="00A37F05" w:rsidP="00A37F05"/>
    <w:p w14:paraId="5574AA66" w14:textId="77777777" w:rsidR="00A37F05" w:rsidRDefault="00A37F05" w:rsidP="00A37F05"/>
    <w:p w14:paraId="77BA0110" w14:textId="77777777" w:rsidR="00A37F05" w:rsidRDefault="00A37F05" w:rsidP="00A37F05"/>
    <w:p w14:paraId="35C7C63D" w14:textId="77777777" w:rsidR="00A37F05" w:rsidRDefault="00A37F05" w:rsidP="00A37F05"/>
    <w:p w14:paraId="4C0CDCB7" w14:textId="77777777" w:rsidR="009103DA" w:rsidRDefault="00A37F05" w:rsidP="00FA0341">
      <w:pPr>
        <w:pStyle w:val="Heading1"/>
      </w:pPr>
      <w:bookmarkStart w:id="37" w:name="_Toc63672305"/>
      <w:r>
        <w:lastRenderedPageBreak/>
        <w:t xml:space="preserve">Appendix B </w:t>
      </w:r>
      <w:r w:rsidR="009103DA">
        <w:t>– Relevance of Convictions Policy</w:t>
      </w:r>
      <w:bookmarkEnd w:id="37"/>
      <w:r w:rsidR="009103DA">
        <w:t xml:space="preserve"> </w:t>
      </w:r>
    </w:p>
    <w:p w14:paraId="247C280E" w14:textId="77777777" w:rsidR="003C52BF" w:rsidRDefault="003C52BF" w:rsidP="003C52BF">
      <w:pPr>
        <w:pStyle w:val="Default"/>
        <w:jc w:val="both"/>
        <w:rPr>
          <w:b/>
          <w:sz w:val="22"/>
          <w:szCs w:val="22"/>
        </w:rPr>
      </w:pPr>
    </w:p>
    <w:p w14:paraId="204CF4BD" w14:textId="77777777" w:rsidR="003C52BF" w:rsidRPr="00A1452E" w:rsidRDefault="003C52BF" w:rsidP="003C52BF">
      <w:pPr>
        <w:pStyle w:val="Default"/>
        <w:jc w:val="both"/>
        <w:rPr>
          <w:rFonts w:asciiTheme="minorHAnsi" w:hAnsiTheme="minorHAnsi" w:cstheme="minorHAnsi"/>
          <w:b/>
          <w:color w:val="7030A0"/>
          <w:sz w:val="28"/>
          <w:szCs w:val="28"/>
        </w:rPr>
      </w:pPr>
      <w:r w:rsidRPr="00A1452E">
        <w:rPr>
          <w:rFonts w:asciiTheme="minorHAnsi" w:hAnsiTheme="minorHAnsi" w:cstheme="minorHAnsi"/>
          <w:b/>
          <w:color w:val="000000" w:themeColor="text1"/>
          <w:sz w:val="28"/>
          <w:szCs w:val="28"/>
        </w:rPr>
        <w:t>_________________________________________________________</w:t>
      </w:r>
    </w:p>
    <w:p w14:paraId="4355BD2B" w14:textId="77777777" w:rsidR="003C52BF" w:rsidRPr="00A1452E" w:rsidRDefault="003C52BF" w:rsidP="003C52BF">
      <w:pPr>
        <w:pStyle w:val="Default"/>
        <w:jc w:val="both"/>
        <w:rPr>
          <w:rFonts w:asciiTheme="minorHAnsi" w:hAnsiTheme="minorHAnsi" w:cstheme="minorHAnsi"/>
          <w:b/>
          <w:sz w:val="22"/>
          <w:szCs w:val="22"/>
        </w:rPr>
      </w:pPr>
    </w:p>
    <w:p w14:paraId="4B46F18A" w14:textId="77777777" w:rsidR="003C52BF" w:rsidRPr="004205A7" w:rsidRDefault="003C52BF" w:rsidP="003C52BF">
      <w:pPr>
        <w:pStyle w:val="Default"/>
        <w:jc w:val="both"/>
        <w:rPr>
          <w:rFonts w:asciiTheme="minorHAnsi" w:hAnsiTheme="minorHAnsi" w:cstheme="minorHAnsi"/>
          <w:b/>
          <w:color w:val="auto"/>
          <w:sz w:val="22"/>
          <w:szCs w:val="22"/>
        </w:rPr>
      </w:pPr>
      <w:r w:rsidRPr="004205A7">
        <w:rPr>
          <w:rFonts w:asciiTheme="minorHAnsi" w:hAnsiTheme="minorHAnsi" w:cstheme="minorHAnsi"/>
          <w:b/>
          <w:color w:val="auto"/>
          <w:sz w:val="22"/>
          <w:szCs w:val="22"/>
        </w:rPr>
        <w:t>GLOUCESTERSHIRE LICENSING AUTHORITIES – TAXI AND PRIVATE HIRE CONVICTIONS POLICY</w:t>
      </w:r>
    </w:p>
    <w:p w14:paraId="7BAD0994" w14:textId="77777777" w:rsidR="003C52BF" w:rsidRPr="004205A7" w:rsidRDefault="003C52BF" w:rsidP="003C52BF">
      <w:pPr>
        <w:pStyle w:val="Default"/>
        <w:jc w:val="both"/>
        <w:rPr>
          <w:rFonts w:asciiTheme="minorHAnsi" w:hAnsiTheme="minorHAnsi" w:cstheme="minorHAnsi"/>
          <w:b/>
          <w:color w:val="auto"/>
          <w:sz w:val="22"/>
          <w:szCs w:val="22"/>
        </w:rPr>
      </w:pPr>
    </w:p>
    <w:p w14:paraId="385579CA" w14:textId="77777777" w:rsidR="003C52BF" w:rsidRPr="004205A7" w:rsidRDefault="003C52BF" w:rsidP="003C52BF">
      <w:pPr>
        <w:pStyle w:val="Default"/>
        <w:jc w:val="both"/>
        <w:rPr>
          <w:rFonts w:asciiTheme="minorHAnsi" w:hAnsiTheme="minorHAnsi" w:cstheme="minorHAnsi"/>
          <w:b/>
          <w:color w:val="auto"/>
          <w:sz w:val="22"/>
          <w:szCs w:val="22"/>
        </w:rPr>
      </w:pPr>
      <w:r w:rsidRPr="004205A7">
        <w:rPr>
          <w:rFonts w:asciiTheme="minorHAnsi" w:hAnsiTheme="minorHAnsi" w:cstheme="minorHAnsi"/>
          <w:b/>
          <w:color w:val="auto"/>
          <w:sz w:val="22"/>
          <w:szCs w:val="22"/>
        </w:rPr>
        <w:t>INFORMATION FOR APPLICANTS AND EXISTING LICENCE HOLDERS</w:t>
      </w:r>
    </w:p>
    <w:p w14:paraId="422DFA26" w14:textId="77777777" w:rsidR="003C52BF" w:rsidRPr="004205A7" w:rsidRDefault="003C52BF" w:rsidP="003C52BF">
      <w:pPr>
        <w:pStyle w:val="Default"/>
        <w:jc w:val="both"/>
        <w:rPr>
          <w:rFonts w:asciiTheme="minorHAnsi" w:hAnsiTheme="minorHAnsi" w:cstheme="minorHAnsi"/>
          <w:b/>
          <w:color w:val="auto"/>
          <w:sz w:val="22"/>
          <w:szCs w:val="22"/>
        </w:rPr>
      </w:pPr>
    </w:p>
    <w:p w14:paraId="78E24D62" w14:textId="77777777" w:rsidR="003C52BF" w:rsidRPr="004205A7" w:rsidRDefault="003C52BF" w:rsidP="003C52BF">
      <w:pPr>
        <w:pStyle w:val="Default"/>
        <w:numPr>
          <w:ilvl w:val="0"/>
          <w:numId w:val="24"/>
        </w:numPr>
        <w:jc w:val="both"/>
        <w:rPr>
          <w:rFonts w:asciiTheme="minorHAnsi" w:hAnsiTheme="minorHAnsi" w:cstheme="minorHAnsi"/>
          <w:color w:val="auto"/>
          <w:sz w:val="22"/>
          <w:szCs w:val="22"/>
        </w:rPr>
      </w:pPr>
      <w:r w:rsidRPr="004205A7">
        <w:rPr>
          <w:rFonts w:asciiTheme="minorHAnsi" w:hAnsiTheme="minorHAnsi" w:cstheme="minorHAnsi"/>
          <w:color w:val="auto"/>
          <w:sz w:val="22"/>
          <w:szCs w:val="22"/>
        </w:rPr>
        <w:t>This policy is intended to provide guidance on determining suitability of new applicants and existing licence holders where the applicant or licence holder has been convicted of a criminal or driving offence.</w:t>
      </w:r>
    </w:p>
    <w:p w14:paraId="1CBF90AE" w14:textId="77777777" w:rsidR="003C52BF" w:rsidRPr="004205A7" w:rsidRDefault="003C52BF" w:rsidP="003C52BF">
      <w:pPr>
        <w:pStyle w:val="Default"/>
        <w:ind w:left="360"/>
        <w:jc w:val="both"/>
        <w:rPr>
          <w:rFonts w:asciiTheme="minorHAnsi" w:hAnsiTheme="minorHAnsi" w:cstheme="minorHAnsi"/>
          <w:color w:val="auto"/>
          <w:sz w:val="22"/>
          <w:szCs w:val="22"/>
        </w:rPr>
      </w:pPr>
    </w:p>
    <w:p w14:paraId="7C1E2239" w14:textId="77777777" w:rsidR="003C52BF" w:rsidRPr="004205A7" w:rsidRDefault="003C52BF" w:rsidP="003C52BF">
      <w:pPr>
        <w:pStyle w:val="Default"/>
        <w:numPr>
          <w:ilvl w:val="0"/>
          <w:numId w:val="24"/>
        </w:numPr>
        <w:jc w:val="both"/>
        <w:rPr>
          <w:rFonts w:asciiTheme="minorHAnsi" w:hAnsiTheme="minorHAnsi" w:cstheme="minorHAnsi"/>
          <w:color w:val="auto"/>
          <w:sz w:val="22"/>
          <w:szCs w:val="22"/>
        </w:rPr>
      </w:pPr>
      <w:r w:rsidRPr="004205A7">
        <w:rPr>
          <w:rFonts w:asciiTheme="minorHAnsi" w:hAnsiTheme="minorHAnsi" w:cstheme="minorHAnsi"/>
          <w:color w:val="auto"/>
          <w:sz w:val="22"/>
          <w:szCs w:val="22"/>
        </w:rPr>
        <w:t xml:space="preserve">The policy lists the types of offences that may give concern to the Licensing Authority. For the more serious offences the expectation is that an application will be </w:t>
      </w:r>
      <w:proofErr w:type="gramStart"/>
      <w:r w:rsidRPr="004205A7">
        <w:rPr>
          <w:rFonts w:asciiTheme="minorHAnsi" w:hAnsiTheme="minorHAnsi" w:cstheme="minorHAnsi"/>
          <w:color w:val="auto"/>
          <w:sz w:val="22"/>
          <w:szCs w:val="22"/>
        </w:rPr>
        <w:t>refused</w:t>
      </w:r>
      <w:proofErr w:type="gramEnd"/>
      <w:r w:rsidRPr="004205A7">
        <w:rPr>
          <w:rFonts w:asciiTheme="minorHAnsi" w:hAnsiTheme="minorHAnsi" w:cstheme="minorHAnsi"/>
          <w:color w:val="auto"/>
          <w:sz w:val="22"/>
          <w:szCs w:val="22"/>
        </w:rPr>
        <w:t xml:space="preserve"> or an existing licence holder will have their licence revoked. For other offences the policy gives the times scales that it is expected will have elapsed since the conviction before an application will be granted. </w:t>
      </w:r>
    </w:p>
    <w:p w14:paraId="2B13DBB2" w14:textId="77777777" w:rsidR="003C52BF" w:rsidRPr="004205A7" w:rsidRDefault="003C52BF" w:rsidP="003C52BF">
      <w:pPr>
        <w:pStyle w:val="Default"/>
        <w:ind w:left="360"/>
        <w:jc w:val="both"/>
        <w:rPr>
          <w:rFonts w:asciiTheme="minorHAnsi" w:hAnsiTheme="minorHAnsi" w:cstheme="minorHAnsi"/>
          <w:color w:val="auto"/>
          <w:sz w:val="22"/>
          <w:szCs w:val="22"/>
        </w:rPr>
      </w:pPr>
    </w:p>
    <w:p w14:paraId="33E00039" w14:textId="10740E9F" w:rsidR="003C52BF" w:rsidRPr="004205A7" w:rsidRDefault="003C52BF" w:rsidP="003C52BF">
      <w:pPr>
        <w:pStyle w:val="Default"/>
        <w:numPr>
          <w:ilvl w:val="0"/>
          <w:numId w:val="24"/>
        </w:numPr>
        <w:jc w:val="both"/>
        <w:rPr>
          <w:rFonts w:asciiTheme="minorHAnsi" w:hAnsiTheme="minorHAnsi" w:cstheme="minorHAnsi"/>
          <w:color w:val="auto"/>
          <w:sz w:val="22"/>
          <w:szCs w:val="22"/>
        </w:rPr>
      </w:pPr>
      <w:r w:rsidRPr="004205A7">
        <w:rPr>
          <w:rFonts w:asciiTheme="minorHAnsi" w:hAnsiTheme="minorHAnsi" w:cstheme="minorHAnsi"/>
          <w:color w:val="auto"/>
          <w:sz w:val="22"/>
          <w:szCs w:val="22"/>
        </w:rPr>
        <w:t xml:space="preserve">The Policy states that each case will be treated on its own merits. Where an applicant or Licence Holder has an offence listed in this policy it will not necessarily mean an automatic barring or revocation. However, the applicant or licence holder can expect that their application or licence will </w:t>
      </w:r>
      <w:r w:rsidR="00576FA5">
        <w:rPr>
          <w:rFonts w:asciiTheme="minorHAnsi" w:hAnsiTheme="minorHAnsi" w:cstheme="minorHAnsi"/>
          <w:color w:val="auto"/>
          <w:sz w:val="22"/>
          <w:szCs w:val="22"/>
        </w:rPr>
        <w:t>be put before a Licensing Sub-</w:t>
      </w:r>
      <w:r w:rsidRPr="004205A7">
        <w:rPr>
          <w:rFonts w:asciiTheme="minorHAnsi" w:hAnsiTheme="minorHAnsi" w:cstheme="minorHAnsi"/>
          <w:color w:val="auto"/>
          <w:sz w:val="22"/>
          <w:szCs w:val="22"/>
        </w:rPr>
        <w:t>Committee for consideration who will take account of this policy. The obligation will on the applicant or licence holder to put forward reasons and/or evidence in support of their case for the Licensing Sub</w:t>
      </w:r>
      <w:r w:rsidR="00576FA5">
        <w:rPr>
          <w:rFonts w:asciiTheme="minorHAnsi" w:hAnsiTheme="minorHAnsi" w:cstheme="minorHAnsi"/>
          <w:color w:val="auto"/>
          <w:sz w:val="22"/>
          <w:szCs w:val="22"/>
        </w:rPr>
        <w:t>-</w:t>
      </w:r>
      <w:r w:rsidRPr="004205A7">
        <w:rPr>
          <w:rFonts w:asciiTheme="minorHAnsi" w:hAnsiTheme="minorHAnsi" w:cstheme="minorHAnsi"/>
          <w:color w:val="auto"/>
          <w:sz w:val="22"/>
          <w:szCs w:val="22"/>
        </w:rPr>
        <w:t xml:space="preserve">Committee to consider.  </w:t>
      </w:r>
    </w:p>
    <w:p w14:paraId="33756C44" w14:textId="77777777" w:rsidR="003C52BF" w:rsidRPr="004205A7" w:rsidRDefault="003C52BF" w:rsidP="003C52BF">
      <w:pPr>
        <w:pStyle w:val="Default"/>
        <w:ind w:left="360"/>
        <w:jc w:val="both"/>
        <w:rPr>
          <w:rFonts w:asciiTheme="minorHAnsi" w:hAnsiTheme="minorHAnsi" w:cstheme="minorHAnsi"/>
          <w:color w:val="auto"/>
          <w:sz w:val="22"/>
          <w:szCs w:val="22"/>
        </w:rPr>
      </w:pPr>
    </w:p>
    <w:p w14:paraId="3AC73336" w14:textId="77777777" w:rsidR="003C52BF" w:rsidRPr="004205A7" w:rsidRDefault="003C52BF" w:rsidP="003C52BF">
      <w:pPr>
        <w:pStyle w:val="Default"/>
        <w:numPr>
          <w:ilvl w:val="0"/>
          <w:numId w:val="24"/>
        </w:numPr>
        <w:jc w:val="both"/>
        <w:rPr>
          <w:rFonts w:asciiTheme="minorHAnsi" w:hAnsiTheme="minorHAnsi" w:cstheme="minorHAnsi"/>
          <w:color w:val="auto"/>
          <w:sz w:val="22"/>
          <w:szCs w:val="22"/>
        </w:rPr>
      </w:pPr>
      <w:r w:rsidRPr="004205A7">
        <w:rPr>
          <w:rFonts w:asciiTheme="minorHAnsi" w:hAnsiTheme="minorHAnsi" w:cstheme="minorHAnsi"/>
          <w:color w:val="auto"/>
          <w:sz w:val="22"/>
          <w:szCs w:val="22"/>
        </w:rPr>
        <w:t>If an application is refused or a licence is revoked the applicant or licence holder will have right of appeal to the Magistrate’s Court. The application to the Magistrates Court should be made within 21 days of the applicant or licence holder being notified by the Licensing Authority of the decision to refuse or revoke.</w:t>
      </w:r>
    </w:p>
    <w:p w14:paraId="0704758A" w14:textId="77777777" w:rsidR="003C52BF" w:rsidRPr="004205A7" w:rsidRDefault="003C52BF" w:rsidP="003C52BF">
      <w:pPr>
        <w:pStyle w:val="Default"/>
        <w:ind w:left="360"/>
        <w:jc w:val="both"/>
        <w:rPr>
          <w:rFonts w:asciiTheme="minorHAnsi" w:hAnsiTheme="minorHAnsi" w:cstheme="minorHAnsi"/>
          <w:color w:val="auto"/>
          <w:sz w:val="22"/>
          <w:szCs w:val="22"/>
        </w:rPr>
      </w:pPr>
    </w:p>
    <w:p w14:paraId="511DD738" w14:textId="77777777" w:rsidR="003C52BF" w:rsidRPr="004205A7" w:rsidRDefault="003C52BF" w:rsidP="003C52BF">
      <w:pPr>
        <w:pStyle w:val="Default"/>
        <w:numPr>
          <w:ilvl w:val="0"/>
          <w:numId w:val="24"/>
        </w:numPr>
        <w:jc w:val="both"/>
        <w:rPr>
          <w:rFonts w:asciiTheme="minorHAnsi" w:hAnsiTheme="minorHAnsi" w:cstheme="minorHAnsi"/>
          <w:color w:val="auto"/>
          <w:sz w:val="22"/>
          <w:szCs w:val="22"/>
        </w:rPr>
      </w:pPr>
      <w:r w:rsidRPr="004205A7">
        <w:rPr>
          <w:rFonts w:asciiTheme="minorHAnsi" w:hAnsiTheme="minorHAnsi" w:cstheme="minorHAnsi"/>
          <w:color w:val="auto"/>
          <w:sz w:val="22"/>
          <w:szCs w:val="22"/>
        </w:rPr>
        <w:t xml:space="preserve">Where a licence holder is convicted of an offence where the Licensing Authority believes that the safety of the public may be at immediate risk, the licence may be suspended/revoked with immediate effect. The licence holder will have right of appeal to the Magistrates Court against a suspension issued with immediate effect however they may </w:t>
      </w:r>
      <w:r w:rsidRPr="004205A7">
        <w:rPr>
          <w:rFonts w:asciiTheme="minorHAnsi" w:hAnsiTheme="minorHAnsi" w:cstheme="minorHAnsi"/>
          <w:b/>
          <w:color w:val="auto"/>
          <w:sz w:val="22"/>
          <w:szCs w:val="22"/>
        </w:rPr>
        <w:t xml:space="preserve">not </w:t>
      </w:r>
      <w:r w:rsidRPr="004205A7">
        <w:rPr>
          <w:rFonts w:asciiTheme="minorHAnsi" w:hAnsiTheme="minorHAnsi" w:cstheme="minorHAnsi"/>
          <w:color w:val="auto"/>
          <w:sz w:val="22"/>
          <w:szCs w:val="22"/>
        </w:rPr>
        <w:t>use the licence until any decision is made by the Court</w:t>
      </w:r>
    </w:p>
    <w:p w14:paraId="00D66001" w14:textId="77777777" w:rsidR="003C52BF" w:rsidRPr="004205A7" w:rsidRDefault="003C52BF" w:rsidP="003C52BF">
      <w:pPr>
        <w:pStyle w:val="Default"/>
        <w:jc w:val="both"/>
        <w:rPr>
          <w:rFonts w:asciiTheme="minorHAnsi" w:hAnsiTheme="minorHAnsi" w:cstheme="minorHAnsi"/>
          <w:color w:val="auto"/>
          <w:sz w:val="22"/>
          <w:szCs w:val="22"/>
        </w:rPr>
      </w:pPr>
    </w:p>
    <w:p w14:paraId="3B2DC5FA" w14:textId="68E4EB23" w:rsidR="003C52BF" w:rsidRPr="004205A7" w:rsidRDefault="003C52BF" w:rsidP="003C52BF">
      <w:pPr>
        <w:pStyle w:val="Default"/>
        <w:numPr>
          <w:ilvl w:val="0"/>
          <w:numId w:val="24"/>
        </w:numPr>
        <w:jc w:val="both"/>
        <w:rPr>
          <w:rFonts w:asciiTheme="minorHAnsi" w:hAnsiTheme="minorHAnsi" w:cstheme="minorHAnsi"/>
          <w:color w:val="auto"/>
          <w:sz w:val="22"/>
          <w:szCs w:val="22"/>
        </w:rPr>
      </w:pPr>
      <w:r w:rsidRPr="004205A7">
        <w:rPr>
          <w:rFonts w:asciiTheme="minorHAnsi" w:hAnsiTheme="minorHAnsi" w:cstheme="minorHAnsi"/>
          <w:color w:val="auto"/>
          <w:sz w:val="22"/>
          <w:szCs w:val="22"/>
        </w:rPr>
        <w:t xml:space="preserve">Existing licence holders that have been granted licences </w:t>
      </w:r>
      <w:proofErr w:type="gramStart"/>
      <w:r w:rsidRPr="004205A7">
        <w:rPr>
          <w:rFonts w:asciiTheme="minorHAnsi" w:hAnsiTheme="minorHAnsi" w:cstheme="minorHAnsi"/>
          <w:color w:val="auto"/>
          <w:sz w:val="22"/>
          <w:szCs w:val="22"/>
        </w:rPr>
        <w:t>previous to</w:t>
      </w:r>
      <w:proofErr w:type="gramEnd"/>
      <w:r w:rsidRPr="004205A7">
        <w:rPr>
          <w:rFonts w:asciiTheme="minorHAnsi" w:hAnsiTheme="minorHAnsi" w:cstheme="minorHAnsi"/>
          <w:color w:val="auto"/>
          <w:sz w:val="22"/>
          <w:szCs w:val="22"/>
        </w:rPr>
        <w:t xml:space="preserve"> this policy coming into effect may have convictions on their record that fall within the timescales within this policy. The Licensing Authority will have made decisions on those licences based on policies in place at the time where the timescales may have been </w:t>
      </w:r>
      <w:proofErr w:type="gramStart"/>
      <w:r w:rsidRPr="004205A7">
        <w:rPr>
          <w:rFonts w:asciiTheme="minorHAnsi" w:hAnsiTheme="minorHAnsi" w:cstheme="minorHAnsi"/>
          <w:color w:val="auto"/>
          <w:sz w:val="22"/>
          <w:szCs w:val="22"/>
        </w:rPr>
        <w:t>lesser</w:t>
      </w:r>
      <w:proofErr w:type="gramEnd"/>
      <w:r w:rsidRPr="004205A7">
        <w:rPr>
          <w:rFonts w:asciiTheme="minorHAnsi" w:hAnsiTheme="minorHAnsi" w:cstheme="minorHAnsi"/>
          <w:color w:val="auto"/>
          <w:sz w:val="22"/>
          <w:szCs w:val="22"/>
        </w:rPr>
        <w:t xml:space="preserve"> or those offences not included. It is not reasonable that those licences should be automatically be revoked. The Licensing Authority will review all existing licences in light of this policy and where the Licensing Authority has concerns about a particular licence holder and/or there are further offences, breaches or complaint, the licence holder may </w:t>
      </w:r>
      <w:r w:rsidR="00576FA5">
        <w:rPr>
          <w:rFonts w:asciiTheme="minorHAnsi" w:hAnsiTheme="minorHAnsi" w:cstheme="minorHAnsi"/>
          <w:color w:val="auto"/>
          <w:sz w:val="22"/>
          <w:szCs w:val="22"/>
        </w:rPr>
        <w:t>be reviewed by a Licensing Sub-</w:t>
      </w:r>
      <w:r w:rsidRPr="004205A7">
        <w:rPr>
          <w:rFonts w:asciiTheme="minorHAnsi" w:hAnsiTheme="minorHAnsi" w:cstheme="minorHAnsi"/>
          <w:color w:val="auto"/>
          <w:sz w:val="22"/>
          <w:szCs w:val="22"/>
        </w:rPr>
        <w:t xml:space="preserve">Committee who will take into account all matters including any previous offences that may now fall within this current policy. </w:t>
      </w:r>
      <w:proofErr w:type="gramStart"/>
      <w:r w:rsidRPr="004205A7">
        <w:rPr>
          <w:rFonts w:asciiTheme="minorHAnsi" w:hAnsiTheme="minorHAnsi" w:cstheme="minorHAnsi"/>
          <w:color w:val="auto"/>
          <w:sz w:val="22"/>
          <w:szCs w:val="22"/>
        </w:rPr>
        <w:t>In particular, serious</w:t>
      </w:r>
      <w:proofErr w:type="gramEnd"/>
      <w:r w:rsidRPr="004205A7">
        <w:rPr>
          <w:rFonts w:asciiTheme="minorHAnsi" w:hAnsiTheme="minorHAnsi" w:cstheme="minorHAnsi"/>
          <w:color w:val="auto"/>
          <w:sz w:val="22"/>
          <w:szCs w:val="22"/>
        </w:rPr>
        <w:t xml:space="preserve"> account will be taken </w:t>
      </w:r>
      <w:r w:rsidR="00A1452E" w:rsidRPr="004205A7">
        <w:rPr>
          <w:rFonts w:asciiTheme="minorHAnsi" w:hAnsiTheme="minorHAnsi" w:cstheme="minorHAnsi"/>
          <w:color w:val="auto"/>
          <w:sz w:val="22"/>
          <w:szCs w:val="22"/>
        </w:rPr>
        <w:t>of any</w:t>
      </w:r>
      <w:r w:rsidRPr="004205A7">
        <w:rPr>
          <w:rFonts w:asciiTheme="minorHAnsi" w:hAnsiTheme="minorHAnsi" w:cstheme="minorHAnsi"/>
          <w:color w:val="auto"/>
          <w:sz w:val="22"/>
          <w:szCs w:val="22"/>
        </w:rPr>
        <w:t xml:space="preserve"> history of safeguarding matters. Where appropriate, existing licence holders may be requested to apply for a new enhanced DBS certificate in order that the Council can review historic offences in line with this policy.</w:t>
      </w:r>
    </w:p>
    <w:p w14:paraId="6610E9D3" w14:textId="77777777" w:rsidR="003C52BF" w:rsidRPr="004205A7" w:rsidRDefault="003C52BF" w:rsidP="003C52BF">
      <w:pPr>
        <w:pStyle w:val="Default"/>
        <w:jc w:val="both"/>
        <w:rPr>
          <w:rFonts w:asciiTheme="minorHAnsi" w:hAnsiTheme="minorHAnsi" w:cstheme="minorHAnsi"/>
          <w:color w:val="auto"/>
          <w:sz w:val="22"/>
          <w:szCs w:val="22"/>
        </w:rPr>
      </w:pPr>
    </w:p>
    <w:p w14:paraId="6F54E288" w14:textId="77777777" w:rsidR="00990089" w:rsidRDefault="00990089" w:rsidP="003C52BF">
      <w:pPr>
        <w:pStyle w:val="Default"/>
        <w:jc w:val="both"/>
        <w:rPr>
          <w:rFonts w:asciiTheme="minorHAnsi" w:hAnsiTheme="minorHAnsi" w:cstheme="minorHAnsi"/>
          <w:b/>
          <w:color w:val="auto"/>
          <w:sz w:val="22"/>
          <w:szCs w:val="22"/>
        </w:rPr>
      </w:pPr>
    </w:p>
    <w:p w14:paraId="2EC20B91" w14:textId="77777777" w:rsidR="00990089" w:rsidRDefault="00990089" w:rsidP="003C52BF">
      <w:pPr>
        <w:pStyle w:val="Default"/>
        <w:jc w:val="both"/>
        <w:rPr>
          <w:rFonts w:asciiTheme="minorHAnsi" w:hAnsiTheme="minorHAnsi" w:cstheme="minorHAnsi"/>
          <w:b/>
          <w:color w:val="auto"/>
          <w:sz w:val="22"/>
          <w:szCs w:val="22"/>
        </w:rPr>
      </w:pPr>
    </w:p>
    <w:p w14:paraId="00B09182" w14:textId="77777777" w:rsidR="00990089" w:rsidRDefault="00990089" w:rsidP="003C52BF">
      <w:pPr>
        <w:pStyle w:val="Default"/>
        <w:jc w:val="both"/>
        <w:rPr>
          <w:rFonts w:asciiTheme="minorHAnsi" w:hAnsiTheme="minorHAnsi" w:cstheme="minorHAnsi"/>
          <w:b/>
          <w:color w:val="auto"/>
          <w:sz w:val="22"/>
          <w:szCs w:val="22"/>
        </w:rPr>
      </w:pPr>
    </w:p>
    <w:p w14:paraId="31E73F6F" w14:textId="678BFE88" w:rsidR="003C52BF" w:rsidRPr="004205A7" w:rsidRDefault="003C52BF" w:rsidP="003C52BF">
      <w:pPr>
        <w:pStyle w:val="Default"/>
        <w:jc w:val="both"/>
        <w:rPr>
          <w:rFonts w:asciiTheme="minorHAnsi" w:hAnsiTheme="minorHAnsi" w:cstheme="minorHAnsi"/>
          <w:b/>
          <w:color w:val="auto"/>
          <w:sz w:val="22"/>
          <w:szCs w:val="22"/>
        </w:rPr>
      </w:pPr>
      <w:r w:rsidRPr="004205A7">
        <w:rPr>
          <w:rFonts w:asciiTheme="minorHAnsi" w:hAnsiTheme="minorHAnsi" w:cstheme="minorHAnsi"/>
          <w:b/>
          <w:color w:val="auto"/>
          <w:sz w:val="22"/>
          <w:szCs w:val="22"/>
        </w:rPr>
        <w:lastRenderedPageBreak/>
        <w:t>OVERVIEW</w:t>
      </w:r>
    </w:p>
    <w:p w14:paraId="0F7961DD" w14:textId="77777777" w:rsidR="003C52BF" w:rsidRPr="004205A7" w:rsidRDefault="003C52BF" w:rsidP="003C52BF">
      <w:pPr>
        <w:pStyle w:val="Default"/>
        <w:jc w:val="both"/>
        <w:rPr>
          <w:rFonts w:asciiTheme="minorHAnsi" w:hAnsiTheme="minorHAnsi" w:cstheme="minorHAnsi"/>
          <w:b/>
          <w:color w:val="auto"/>
          <w:sz w:val="22"/>
          <w:szCs w:val="22"/>
        </w:rPr>
      </w:pPr>
    </w:p>
    <w:p w14:paraId="3EAC1B46" w14:textId="77777777" w:rsidR="003C52BF" w:rsidRPr="004205A7" w:rsidRDefault="003C52BF" w:rsidP="003C52BF">
      <w:pPr>
        <w:pStyle w:val="ListParagraph"/>
        <w:numPr>
          <w:ilvl w:val="0"/>
          <w:numId w:val="24"/>
        </w:numPr>
        <w:autoSpaceDE w:val="0"/>
        <w:autoSpaceDN w:val="0"/>
        <w:adjustRightInd w:val="0"/>
        <w:spacing w:after="0" w:line="240" w:lineRule="auto"/>
        <w:jc w:val="both"/>
        <w:rPr>
          <w:rFonts w:cstheme="minorHAnsi"/>
        </w:rPr>
      </w:pPr>
      <w:r w:rsidRPr="004205A7">
        <w:rPr>
          <w:rFonts w:cstheme="minorHAnsi"/>
        </w:rPr>
        <w:t>The function of licensing is the protection of the public. A member of the public stepping into a motor vehicle driven by a stranger must have the confidence that the driver is safe and suitable.</w:t>
      </w:r>
    </w:p>
    <w:p w14:paraId="6B9F2AE9" w14:textId="77777777" w:rsidR="003C52BF" w:rsidRPr="004205A7" w:rsidRDefault="003C52BF" w:rsidP="003C52BF">
      <w:pPr>
        <w:autoSpaceDE w:val="0"/>
        <w:autoSpaceDN w:val="0"/>
        <w:adjustRightInd w:val="0"/>
        <w:spacing w:after="0" w:line="240" w:lineRule="auto"/>
        <w:jc w:val="both"/>
        <w:rPr>
          <w:rFonts w:cstheme="minorHAnsi"/>
        </w:rPr>
      </w:pPr>
    </w:p>
    <w:p w14:paraId="543E2EB8" w14:textId="77777777" w:rsidR="003C52BF" w:rsidRPr="004205A7" w:rsidRDefault="003C52BF" w:rsidP="003C52BF">
      <w:pPr>
        <w:pStyle w:val="ListParagraph"/>
        <w:numPr>
          <w:ilvl w:val="0"/>
          <w:numId w:val="24"/>
        </w:numPr>
        <w:autoSpaceDE w:val="0"/>
        <w:autoSpaceDN w:val="0"/>
        <w:adjustRightInd w:val="0"/>
        <w:spacing w:after="0" w:line="240" w:lineRule="auto"/>
        <w:jc w:val="both"/>
        <w:rPr>
          <w:rFonts w:cstheme="minorHAnsi"/>
        </w:rPr>
      </w:pPr>
      <w:r w:rsidRPr="004205A7">
        <w:rPr>
          <w:rFonts w:cstheme="minorHAnsi"/>
        </w:rPr>
        <w:t>Taxi legislation provides that any person must satisfy the authority that they are a fit and proper person to hold a licence. If a licence holder falls short of the fit and proper standard at any time, the licence should be revoked or not renewed on application to do so.</w:t>
      </w:r>
    </w:p>
    <w:p w14:paraId="70932F45" w14:textId="77777777" w:rsidR="003C52BF" w:rsidRPr="004205A7" w:rsidRDefault="003C52BF" w:rsidP="003C52BF">
      <w:pPr>
        <w:pStyle w:val="ListParagraph"/>
        <w:jc w:val="both"/>
        <w:rPr>
          <w:rFonts w:cstheme="minorHAnsi"/>
        </w:rPr>
      </w:pPr>
    </w:p>
    <w:p w14:paraId="59894F85" w14:textId="77777777" w:rsidR="003C52BF" w:rsidRPr="004205A7" w:rsidRDefault="003C52BF" w:rsidP="003C52BF">
      <w:pPr>
        <w:pStyle w:val="ListParagraph"/>
        <w:numPr>
          <w:ilvl w:val="0"/>
          <w:numId w:val="24"/>
        </w:numPr>
        <w:autoSpaceDE w:val="0"/>
        <w:autoSpaceDN w:val="0"/>
        <w:adjustRightInd w:val="0"/>
        <w:spacing w:after="0" w:line="240" w:lineRule="auto"/>
        <w:jc w:val="both"/>
        <w:rPr>
          <w:rFonts w:cstheme="minorHAnsi"/>
        </w:rPr>
      </w:pPr>
      <w:r w:rsidRPr="004205A7">
        <w:rPr>
          <w:rFonts w:cstheme="minorHAnsi"/>
        </w:rPr>
        <w:t xml:space="preserve">These guidelines apply to all new applications for a taxi or private hire driver licence and all licensed taxi and private hire drivers. </w:t>
      </w:r>
    </w:p>
    <w:p w14:paraId="03BC7910" w14:textId="77777777" w:rsidR="003C52BF" w:rsidRPr="004205A7" w:rsidRDefault="003C52BF" w:rsidP="003C52BF">
      <w:pPr>
        <w:pStyle w:val="ListParagraph"/>
        <w:jc w:val="both"/>
        <w:rPr>
          <w:rFonts w:cstheme="minorHAnsi"/>
        </w:rPr>
      </w:pPr>
    </w:p>
    <w:p w14:paraId="707D02D2" w14:textId="77777777" w:rsidR="003C52BF" w:rsidRPr="004205A7" w:rsidRDefault="003C52BF" w:rsidP="003C52BF">
      <w:pPr>
        <w:pStyle w:val="ListParagraph"/>
        <w:numPr>
          <w:ilvl w:val="0"/>
          <w:numId w:val="24"/>
        </w:numPr>
        <w:autoSpaceDE w:val="0"/>
        <w:autoSpaceDN w:val="0"/>
        <w:adjustRightInd w:val="0"/>
        <w:spacing w:after="0" w:line="240" w:lineRule="auto"/>
        <w:jc w:val="both"/>
        <w:rPr>
          <w:rFonts w:cstheme="minorHAnsi"/>
        </w:rPr>
      </w:pPr>
      <w:r w:rsidRPr="004205A7">
        <w:rPr>
          <w:rFonts w:cstheme="minorHAnsi"/>
        </w:rPr>
        <w:t xml:space="preserve">In addition, where relevant, they will also be applied to taxi and private hire vehicle licence applicants and licence holders, and private hire operator licence applicants and licence holders. Where such applicants and licence holders are not applying for, or already hold a taxi or private hire driver licence they will be required to provide a basic criminal conviction checks on application and then at regular intervals. The Licensing Authority will take account of any current criminal convictions showing on the basic criminal conviction check, or criminal conviction received, in accordance with this policy. </w:t>
      </w:r>
    </w:p>
    <w:p w14:paraId="06E23258" w14:textId="77777777" w:rsidR="003C52BF" w:rsidRPr="004205A7" w:rsidRDefault="003C52BF" w:rsidP="003C52BF">
      <w:pPr>
        <w:pStyle w:val="ListParagraph"/>
        <w:autoSpaceDE w:val="0"/>
        <w:autoSpaceDN w:val="0"/>
        <w:adjustRightInd w:val="0"/>
        <w:spacing w:after="0" w:line="240" w:lineRule="auto"/>
        <w:ind w:left="360"/>
        <w:jc w:val="both"/>
        <w:rPr>
          <w:rFonts w:cstheme="minorHAnsi"/>
        </w:rPr>
      </w:pPr>
    </w:p>
    <w:p w14:paraId="2EB21DC8" w14:textId="77777777" w:rsidR="003C52BF" w:rsidRPr="004205A7" w:rsidRDefault="003C52BF" w:rsidP="003C52BF">
      <w:pPr>
        <w:pStyle w:val="Default"/>
        <w:numPr>
          <w:ilvl w:val="0"/>
          <w:numId w:val="24"/>
        </w:numPr>
        <w:jc w:val="both"/>
        <w:rPr>
          <w:rFonts w:asciiTheme="minorHAnsi" w:hAnsiTheme="minorHAnsi" w:cstheme="minorHAnsi"/>
          <w:color w:val="auto"/>
          <w:sz w:val="22"/>
          <w:szCs w:val="22"/>
        </w:rPr>
      </w:pPr>
      <w:r w:rsidRPr="004205A7">
        <w:rPr>
          <w:rFonts w:asciiTheme="minorHAnsi" w:hAnsiTheme="minorHAnsi" w:cstheme="minorHAnsi"/>
          <w:color w:val="auto"/>
          <w:sz w:val="22"/>
          <w:szCs w:val="22"/>
        </w:rPr>
        <w:t xml:space="preserve">Taxi legislation specifically identifies offences involving dishonesty, indecency or violence as a concern when assessing whether an individual is ‘fit and proper’ to hold a taxi or private hire vehicle licence. </w:t>
      </w:r>
    </w:p>
    <w:p w14:paraId="022D43E6" w14:textId="77777777" w:rsidR="003C52BF" w:rsidRPr="004205A7" w:rsidRDefault="003C52BF" w:rsidP="003C52BF">
      <w:pPr>
        <w:pStyle w:val="Default"/>
        <w:jc w:val="both"/>
        <w:rPr>
          <w:rFonts w:asciiTheme="minorHAnsi" w:hAnsiTheme="minorHAnsi" w:cstheme="minorHAnsi"/>
          <w:color w:val="auto"/>
          <w:sz w:val="22"/>
          <w:szCs w:val="22"/>
        </w:rPr>
      </w:pPr>
    </w:p>
    <w:p w14:paraId="1D92718C" w14:textId="77777777" w:rsidR="003C52BF" w:rsidRPr="004205A7" w:rsidRDefault="003C52BF" w:rsidP="003C52BF">
      <w:pPr>
        <w:pStyle w:val="Default"/>
        <w:numPr>
          <w:ilvl w:val="0"/>
          <w:numId w:val="24"/>
        </w:numPr>
        <w:jc w:val="both"/>
        <w:rPr>
          <w:rFonts w:asciiTheme="minorHAnsi" w:hAnsiTheme="minorHAnsi" w:cstheme="minorHAnsi"/>
          <w:color w:val="auto"/>
          <w:sz w:val="22"/>
          <w:szCs w:val="22"/>
        </w:rPr>
      </w:pPr>
      <w:r w:rsidRPr="004205A7">
        <w:rPr>
          <w:rFonts w:asciiTheme="minorHAnsi" w:hAnsiTheme="minorHAnsi" w:cstheme="minorHAnsi"/>
          <w:color w:val="auto"/>
          <w:sz w:val="22"/>
          <w:szCs w:val="22"/>
        </w:rPr>
        <w:t>This policy is based on the Statutory Taxi and Private Hire Vehicle Standards issued by the Department of Transport in July 2020, Annex - Assessment of Previous Convictions.</w:t>
      </w:r>
      <w:r w:rsidRPr="004205A7">
        <w:rPr>
          <w:rFonts w:asciiTheme="minorHAnsi" w:hAnsiTheme="minorHAnsi" w:cstheme="minorHAnsi"/>
          <w:color w:val="auto"/>
        </w:rPr>
        <w:t xml:space="preserve"> </w:t>
      </w:r>
      <w:hyperlink r:id="rId9" w:history="1">
        <w:r w:rsidRPr="004205A7">
          <w:rPr>
            <w:rStyle w:val="Hyperlink"/>
            <w:rFonts w:asciiTheme="minorHAnsi" w:hAnsiTheme="minorHAnsi" w:cstheme="minorHAnsi"/>
            <w:color w:val="auto"/>
            <w:sz w:val="22"/>
            <w:szCs w:val="22"/>
          </w:rPr>
          <w:t>https://www.gov.uk/government/publications/statutory-taxi-and-private-hire-vehicle-standards</w:t>
        </w:r>
      </w:hyperlink>
    </w:p>
    <w:p w14:paraId="161ADB09" w14:textId="77777777" w:rsidR="003C52BF" w:rsidRPr="004205A7" w:rsidRDefault="003C52BF" w:rsidP="003C52BF">
      <w:pPr>
        <w:pStyle w:val="Default"/>
        <w:jc w:val="both"/>
        <w:rPr>
          <w:rFonts w:asciiTheme="minorHAnsi" w:hAnsiTheme="minorHAnsi" w:cstheme="minorHAnsi"/>
          <w:color w:val="auto"/>
          <w:sz w:val="22"/>
          <w:szCs w:val="22"/>
        </w:rPr>
      </w:pPr>
    </w:p>
    <w:p w14:paraId="1F51A437" w14:textId="77777777" w:rsidR="003C52BF" w:rsidRPr="004205A7" w:rsidRDefault="003C52BF" w:rsidP="003C52BF">
      <w:pPr>
        <w:pStyle w:val="Default"/>
        <w:numPr>
          <w:ilvl w:val="0"/>
          <w:numId w:val="24"/>
        </w:numPr>
        <w:jc w:val="both"/>
        <w:rPr>
          <w:rFonts w:asciiTheme="minorHAnsi" w:hAnsiTheme="minorHAnsi" w:cstheme="minorHAnsi"/>
          <w:b/>
          <w:bCs/>
          <w:color w:val="auto"/>
          <w:sz w:val="22"/>
          <w:szCs w:val="22"/>
        </w:rPr>
      </w:pPr>
      <w:r w:rsidRPr="004205A7">
        <w:rPr>
          <w:rFonts w:asciiTheme="minorHAnsi" w:hAnsiTheme="minorHAnsi" w:cstheme="minorHAnsi"/>
          <w:b/>
          <w:bCs/>
          <w:color w:val="auto"/>
          <w:sz w:val="22"/>
          <w:szCs w:val="22"/>
        </w:rPr>
        <w:t xml:space="preserve">The Licensing Authority will consider each case on its own merits, and applicants/licensees are entitled to a fair and impartial consideration of their application. </w:t>
      </w:r>
    </w:p>
    <w:p w14:paraId="1A159173" w14:textId="77777777" w:rsidR="003C52BF" w:rsidRPr="004205A7" w:rsidRDefault="003C52BF" w:rsidP="003C52BF">
      <w:pPr>
        <w:pStyle w:val="Default"/>
        <w:jc w:val="both"/>
        <w:rPr>
          <w:rFonts w:asciiTheme="minorHAnsi" w:hAnsiTheme="minorHAnsi" w:cstheme="minorHAnsi"/>
          <w:b/>
          <w:bCs/>
          <w:color w:val="auto"/>
          <w:sz w:val="22"/>
          <w:szCs w:val="22"/>
        </w:rPr>
      </w:pPr>
    </w:p>
    <w:p w14:paraId="4879967C" w14:textId="77777777" w:rsidR="003C52BF" w:rsidRPr="004205A7" w:rsidRDefault="003C52BF" w:rsidP="003C52BF">
      <w:pPr>
        <w:pStyle w:val="Default"/>
        <w:numPr>
          <w:ilvl w:val="0"/>
          <w:numId w:val="24"/>
        </w:numPr>
        <w:jc w:val="both"/>
        <w:rPr>
          <w:rFonts w:asciiTheme="minorHAnsi" w:hAnsiTheme="minorHAnsi" w:cstheme="minorHAnsi"/>
          <w:bCs/>
          <w:color w:val="auto"/>
          <w:sz w:val="22"/>
          <w:szCs w:val="22"/>
        </w:rPr>
      </w:pPr>
      <w:r w:rsidRPr="004205A7">
        <w:rPr>
          <w:rFonts w:asciiTheme="minorHAnsi" w:hAnsiTheme="minorHAnsi" w:cstheme="minorHAnsi"/>
          <w:bCs/>
          <w:color w:val="auto"/>
          <w:sz w:val="22"/>
          <w:szCs w:val="22"/>
        </w:rPr>
        <w:t>In each case appropriate weight should be given to the evidence provided. This will include assessing the risk of re-offending and harm.</w:t>
      </w:r>
    </w:p>
    <w:p w14:paraId="7B8EE53D" w14:textId="77777777" w:rsidR="003C52BF" w:rsidRPr="004205A7" w:rsidRDefault="003C52BF" w:rsidP="003C52BF">
      <w:pPr>
        <w:pStyle w:val="ListParagraph"/>
        <w:jc w:val="both"/>
        <w:rPr>
          <w:rFonts w:cstheme="minorHAnsi"/>
          <w:bCs/>
        </w:rPr>
      </w:pPr>
    </w:p>
    <w:p w14:paraId="33FD5F54" w14:textId="77777777" w:rsidR="003C52BF" w:rsidRPr="004205A7" w:rsidRDefault="003C52BF" w:rsidP="003C52BF">
      <w:pPr>
        <w:pStyle w:val="ListParagraph"/>
        <w:numPr>
          <w:ilvl w:val="0"/>
          <w:numId w:val="24"/>
        </w:numPr>
        <w:autoSpaceDE w:val="0"/>
        <w:autoSpaceDN w:val="0"/>
        <w:adjustRightInd w:val="0"/>
        <w:spacing w:after="0" w:line="240" w:lineRule="auto"/>
        <w:jc w:val="both"/>
        <w:rPr>
          <w:rFonts w:cstheme="minorHAnsi"/>
          <w:bCs/>
        </w:rPr>
      </w:pPr>
      <w:r w:rsidRPr="004205A7">
        <w:rPr>
          <w:rFonts w:cstheme="minorHAnsi"/>
          <w:bCs/>
        </w:rPr>
        <w:t xml:space="preserve">The Licensing Authority will be looking at the entirety of the individual when making the decision whether an applicant or licence holder is a safe and suitable person. Time periods are relevant and weighty considerations, but they are not the only determining factor. Other factors that the Licensing Authority will </w:t>
      </w:r>
      <w:proofErr w:type="gramStart"/>
      <w:r w:rsidRPr="004205A7">
        <w:rPr>
          <w:rFonts w:cstheme="minorHAnsi"/>
          <w:bCs/>
        </w:rPr>
        <w:t>take into account</w:t>
      </w:r>
      <w:proofErr w:type="gramEnd"/>
      <w:r w:rsidRPr="004205A7">
        <w:rPr>
          <w:rFonts w:cstheme="minorHAnsi"/>
          <w:bCs/>
        </w:rPr>
        <w:t xml:space="preserve"> when making a decision include but are not exhaustively:</w:t>
      </w:r>
    </w:p>
    <w:p w14:paraId="1A3EF142" w14:textId="77777777" w:rsidR="003C52BF" w:rsidRPr="004205A7" w:rsidRDefault="003C52BF" w:rsidP="003C52BF">
      <w:pPr>
        <w:autoSpaceDE w:val="0"/>
        <w:autoSpaceDN w:val="0"/>
        <w:adjustRightInd w:val="0"/>
        <w:spacing w:after="0" w:line="240" w:lineRule="auto"/>
        <w:jc w:val="both"/>
        <w:rPr>
          <w:rFonts w:cstheme="minorHAnsi"/>
          <w:bCs/>
        </w:rPr>
      </w:pPr>
    </w:p>
    <w:p w14:paraId="7BBA3F59" w14:textId="77777777" w:rsidR="003C52BF" w:rsidRPr="004205A7" w:rsidRDefault="003C52BF" w:rsidP="003C52BF">
      <w:pPr>
        <w:pStyle w:val="ListParagraph"/>
        <w:numPr>
          <w:ilvl w:val="0"/>
          <w:numId w:val="26"/>
        </w:numPr>
        <w:autoSpaceDE w:val="0"/>
        <w:autoSpaceDN w:val="0"/>
        <w:adjustRightInd w:val="0"/>
        <w:spacing w:after="0" w:line="240" w:lineRule="auto"/>
        <w:ind w:left="709" w:right="180" w:hanging="425"/>
        <w:jc w:val="both"/>
        <w:rPr>
          <w:rFonts w:cstheme="minorHAnsi"/>
          <w:bCs/>
        </w:rPr>
      </w:pPr>
      <w:r w:rsidRPr="004205A7">
        <w:rPr>
          <w:rFonts w:cstheme="minorHAnsi"/>
          <w:bCs/>
        </w:rPr>
        <w:t>Relevance and date of the offence</w:t>
      </w:r>
    </w:p>
    <w:p w14:paraId="331D3963" w14:textId="77777777" w:rsidR="003C52BF" w:rsidRPr="004205A7" w:rsidRDefault="003C52BF" w:rsidP="003C52BF">
      <w:pPr>
        <w:pStyle w:val="ListParagraph"/>
        <w:numPr>
          <w:ilvl w:val="0"/>
          <w:numId w:val="26"/>
        </w:numPr>
        <w:autoSpaceDE w:val="0"/>
        <w:autoSpaceDN w:val="0"/>
        <w:adjustRightInd w:val="0"/>
        <w:spacing w:after="0" w:line="240" w:lineRule="auto"/>
        <w:ind w:left="709" w:right="180" w:hanging="425"/>
        <w:jc w:val="both"/>
        <w:rPr>
          <w:rFonts w:cstheme="minorHAnsi"/>
          <w:bCs/>
        </w:rPr>
      </w:pPr>
      <w:r w:rsidRPr="004205A7">
        <w:rPr>
          <w:rFonts w:cstheme="minorHAnsi"/>
          <w:bCs/>
        </w:rPr>
        <w:t xml:space="preserve">Sentence imposed by the court </w:t>
      </w:r>
    </w:p>
    <w:p w14:paraId="032F4EC7" w14:textId="77777777" w:rsidR="003C52BF" w:rsidRPr="004205A7" w:rsidRDefault="003C52BF" w:rsidP="003C52BF">
      <w:pPr>
        <w:pStyle w:val="ListParagraph"/>
        <w:numPr>
          <w:ilvl w:val="0"/>
          <w:numId w:val="26"/>
        </w:numPr>
        <w:autoSpaceDE w:val="0"/>
        <w:autoSpaceDN w:val="0"/>
        <w:adjustRightInd w:val="0"/>
        <w:spacing w:after="0" w:line="240" w:lineRule="auto"/>
        <w:ind w:left="709" w:right="180" w:hanging="425"/>
        <w:jc w:val="both"/>
        <w:rPr>
          <w:rFonts w:cstheme="minorHAnsi"/>
          <w:bCs/>
        </w:rPr>
      </w:pPr>
      <w:r w:rsidRPr="004205A7">
        <w:rPr>
          <w:rFonts w:cstheme="minorHAnsi"/>
          <w:bCs/>
        </w:rPr>
        <w:t xml:space="preserve">Age of person and circumstances when the offence was committed </w:t>
      </w:r>
    </w:p>
    <w:p w14:paraId="48EDEA88" w14:textId="77777777" w:rsidR="003C52BF" w:rsidRPr="004205A7" w:rsidRDefault="003C52BF" w:rsidP="003C52BF">
      <w:pPr>
        <w:pStyle w:val="ListParagraph"/>
        <w:numPr>
          <w:ilvl w:val="0"/>
          <w:numId w:val="26"/>
        </w:numPr>
        <w:autoSpaceDE w:val="0"/>
        <w:autoSpaceDN w:val="0"/>
        <w:adjustRightInd w:val="0"/>
        <w:spacing w:after="0" w:line="240" w:lineRule="auto"/>
        <w:ind w:left="709" w:right="180" w:hanging="425"/>
        <w:jc w:val="both"/>
        <w:rPr>
          <w:rFonts w:cstheme="minorHAnsi"/>
          <w:bCs/>
        </w:rPr>
      </w:pPr>
      <w:r w:rsidRPr="004205A7">
        <w:rPr>
          <w:rFonts w:cstheme="minorHAnsi"/>
          <w:bCs/>
        </w:rPr>
        <w:t xml:space="preserve">Subsequent periods of good behaviour </w:t>
      </w:r>
    </w:p>
    <w:p w14:paraId="6A4B2CC3" w14:textId="77777777" w:rsidR="003C52BF" w:rsidRPr="004205A7" w:rsidRDefault="003C52BF" w:rsidP="003C52BF">
      <w:pPr>
        <w:pStyle w:val="ListParagraph"/>
        <w:numPr>
          <w:ilvl w:val="0"/>
          <w:numId w:val="26"/>
        </w:numPr>
        <w:autoSpaceDE w:val="0"/>
        <w:autoSpaceDN w:val="0"/>
        <w:adjustRightInd w:val="0"/>
        <w:spacing w:after="0" w:line="240" w:lineRule="auto"/>
        <w:ind w:left="709" w:right="180" w:hanging="425"/>
        <w:jc w:val="both"/>
        <w:rPr>
          <w:rFonts w:cstheme="minorHAnsi"/>
          <w:bCs/>
        </w:rPr>
      </w:pPr>
      <w:r w:rsidRPr="004205A7">
        <w:rPr>
          <w:rFonts w:cstheme="minorHAnsi"/>
          <w:bCs/>
        </w:rPr>
        <w:t>Overall conviction history</w:t>
      </w:r>
    </w:p>
    <w:p w14:paraId="61011F03" w14:textId="77777777" w:rsidR="003C52BF" w:rsidRPr="004205A7" w:rsidRDefault="003C52BF" w:rsidP="003C52BF">
      <w:pPr>
        <w:pStyle w:val="ListParagraph"/>
        <w:numPr>
          <w:ilvl w:val="0"/>
          <w:numId w:val="26"/>
        </w:numPr>
        <w:autoSpaceDE w:val="0"/>
        <w:autoSpaceDN w:val="0"/>
        <w:adjustRightInd w:val="0"/>
        <w:spacing w:after="0" w:line="240" w:lineRule="auto"/>
        <w:ind w:left="709" w:right="180" w:hanging="425"/>
        <w:jc w:val="both"/>
        <w:rPr>
          <w:rFonts w:cstheme="minorHAnsi"/>
          <w:bCs/>
        </w:rPr>
      </w:pPr>
      <w:r w:rsidRPr="004205A7">
        <w:rPr>
          <w:rFonts w:cstheme="minorHAnsi"/>
          <w:bCs/>
        </w:rPr>
        <w:t xml:space="preserve">Any history of complaints made to the Licensing Authority against an existing licence holder. Unproven complaints may in some circumstances be </w:t>
      </w:r>
      <w:proofErr w:type="gramStart"/>
      <w:r w:rsidRPr="004205A7">
        <w:rPr>
          <w:rFonts w:cstheme="minorHAnsi"/>
          <w:bCs/>
        </w:rPr>
        <w:t>taken into account</w:t>
      </w:r>
      <w:proofErr w:type="gramEnd"/>
      <w:r w:rsidRPr="004205A7">
        <w:rPr>
          <w:rFonts w:cstheme="minorHAnsi"/>
          <w:bCs/>
        </w:rPr>
        <w:t xml:space="preserve"> if it is considered that there is a strong likelihood that the complaints are justified and the nature and/or number of complaints raise concern regarding suitability of applicant</w:t>
      </w:r>
    </w:p>
    <w:p w14:paraId="030F9EB2" w14:textId="77777777" w:rsidR="003C52BF" w:rsidRPr="004205A7" w:rsidRDefault="003C52BF" w:rsidP="003C52BF">
      <w:pPr>
        <w:pStyle w:val="ListParagraph"/>
        <w:numPr>
          <w:ilvl w:val="0"/>
          <w:numId w:val="25"/>
        </w:numPr>
        <w:autoSpaceDE w:val="0"/>
        <w:autoSpaceDN w:val="0"/>
        <w:adjustRightInd w:val="0"/>
        <w:spacing w:after="0" w:line="240" w:lineRule="auto"/>
        <w:ind w:right="180"/>
        <w:jc w:val="both"/>
        <w:rPr>
          <w:rFonts w:cstheme="minorHAnsi"/>
          <w:bCs/>
        </w:rPr>
      </w:pPr>
      <w:r w:rsidRPr="004205A7">
        <w:rPr>
          <w:rFonts w:cstheme="minorHAnsi"/>
          <w:bCs/>
        </w:rPr>
        <w:t>Whether the applicant has intentionally misled the Licensing Authority or has lied as part of the application process</w:t>
      </w:r>
    </w:p>
    <w:p w14:paraId="0947B5A9" w14:textId="77777777" w:rsidR="003C52BF" w:rsidRPr="004205A7" w:rsidRDefault="003C52BF" w:rsidP="003C52BF">
      <w:pPr>
        <w:pStyle w:val="ListParagraph"/>
        <w:numPr>
          <w:ilvl w:val="0"/>
          <w:numId w:val="25"/>
        </w:numPr>
        <w:autoSpaceDE w:val="0"/>
        <w:autoSpaceDN w:val="0"/>
        <w:adjustRightInd w:val="0"/>
        <w:spacing w:after="0" w:line="240" w:lineRule="auto"/>
        <w:ind w:right="180"/>
        <w:jc w:val="both"/>
        <w:rPr>
          <w:rFonts w:cstheme="minorHAnsi"/>
          <w:bCs/>
        </w:rPr>
      </w:pPr>
      <w:r w:rsidRPr="004205A7">
        <w:rPr>
          <w:rFonts w:cstheme="minorHAnsi"/>
          <w:bCs/>
        </w:rPr>
        <w:lastRenderedPageBreak/>
        <w:t>Information provided by other agencies or other services at the Licensing Authority. This may include information disclosed by the Police or Safeguarding Services</w:t>
      </w:r>
    </w:p>
    <w:p w14:paraId="1F10C135" w14:textId="77777777" w:rsidR="003C52BF" w:rsidRPr="004205A7" w:rsidRDefault="003C52BF" w:rsidP="003C52BF">
      <w:pPr>
        <w:pStyle w:val="ListParagraph"/>
        <w:numPr>
          <w:ilvl w:val="0"/>
          <w:numId w:val="25"/>
        </w:numPr>
        <w:autoSpaceDE w:val="0"/>
        <w:autoSpaceDN w:val="0"/>
        <w:adjustRightInd w:val="0"/>
        <w:spacing w:after="0" w:line="240" w:lineRule="auto"/>
        <w:ind w:right="180"/>
        <w:jc w:val="both"/>
        <w:rPr>
          <w:rFonts w:cstheme="minorHAnsi"/>
          <w:bCs/>
        </w:rPr>
      </w:pPr>
      <w:r w:rsidRPr="004205A7">
        <w:rPr>
          <w:rFonts w:cstheme="minorHAnsi"/>
          <w:bCs/>
        </w:rPr>
        <w:t xml:space="preserve">Any other matters that are relevant </w:t>
      </w:r>
    </w:p>
    <w:p w14:paraId="60D0CA2F" w14:textId="77777777" w:rsidR="003C52BF" w:rsidRPr="004205A7" w:rsidRDefault="003C52BF" w:rsidP="003C52BF">
      <w:pPr>
        <w:pStyle w:val="Default"/>
        <w:jc w:val="both"/>
        <w:rPr>
          <w:rFonts w:asciiTheme="minorHAnsi" w:hAnsiTheme="minorHAnsi" w:cstheme="minorHAnsi"/>
          <w:bCs/>
          <w:color w:val="auto"/>
          <w:sz w:val="22"/>
          <w:szCs w:val="22"/>
        </w:rPr>
      </w:pPr>
    </w:p>
    <w:p w14:paraId="44E96A04" w14:textId="77777777" w:rsidR="003C52BF" w:rsidRPr="004205A7" w:rsidRDefault="003C52BF" w:rsidP="003C52BF">
      <w:pPr>
        <w:pStyle w:val="ListParagraph"/>
        <w:numPr>
          <w:ilvl w:val="0"/>
          <w:numId w:val="24"/>
        </w:numPr>
        <w:autoSpaceDE w:val="0"/>
        <w:autoSpaceDN w:val="0"/>
        <w:adjustRightInd w:val="0"/>
        <w:spacing w:after="0" w:line="240" w:lineRule="auto"/>
        <w:jc w:val="both"/>
        <w:rPr>
          <w:rFonts w:cstheme="minorHAnsi"/>
          <w:bCs/>
        </w:rPr>
      </w:pPr>
      <w:r w:rsidRPr="004205A7">
        <w:rPr>
          <w:rFonts w:cstheme="minorHAnsi"/>
          <w:bCs/>
        </w:rPr>
        <w:t>Convictions for attempt or conspiracy will be regarded as convictions for the substantive crime.</w:t>
      </w:r>
    </w:p>
    <w:p w14:paraId="4995040E" w14:textId="77777777" w:rsidR="003C52BF" w:rsidRPr="004205A7" w:rsidRDefault="003C52BF" w:rsidP="003C52BF">
      <w:pPr>
        <w:autoSpaceDE w:val="0"/>
        <w:autoSpaceDN w:val="0"/>
        <w:adjustRightInd w:val="0"/>
        <w:spacing w:after="0" w:line="240" w:lineRule="auto"/>
        <w:jc w:val="both"/>
        <w:rPr>
          <w:rFonts w:cstheme="minorHAnsi"/>
          <w:bCs/>
        </w:rPr>
      </w:pPr>
    </w:p>
    <w:p w14:paraId="74C95670" w14:textId="77777777" w:rsidR="003C52BF" w:rsidRPr="004205A7" w:rsidRDefault="003C52BF" w:rsidP="003C52BF">
      <w:pPr>
        <w:pStyle w:val="ListParagraph"/>
        <w:numPr>
          <w:ilvl w:val="0"/>
          <w:numId w:val="24"/>
        </w:numPr>
        <w:autoSpaceDE w:val="0"/>
        <w:autoSpaceDN w:val="0"/>
        <w:adjustRightInd w:val="0"/>
        <w:spacing w:after="0" w:line="240" w:lineRule="auto"/>
        <w:jc w:val="both"/>
        <w:rPr>
          <w:rFonts w:cstheme="minorHAnsi"/>
          <w:bCs/>
        </w:rPr>
      </w:pPr>
      <w:r w:rsidRPr="004205A7">
        <w:rPr>
          <w:rFonts w:cstheme="minorHAnsi"/>
          <w:bCs/>
        </w:rPr>
        <w:t xml:space="preserve">A caution is regarded in </w:t>
      </w:r>
      <w:proofErr w:type="gramStart"/>
      <w:r w:rsidRPr="004205A7">
        <w:rPr>
          <w:rFonts w:cstheme="minorHAnsi"/>
          <w:bCs/>
        </w:rPr>
        <w:t>exactly the same</w:t>
      </w:r>
      <w:proofErr w:type="gramEnd"/>
      <w:r w:rsidRPr="004205A7">
        <w:rPr>
          <w:rFonts w:cstheme="minorHAnsi"/>
          <w:bCs/>
        </w:rPr>
        <w:t xml:space="preserve"> way as a conviction. </w:t>
      </w:r>
    </w:p>
    <w:p w14:paraId="6B060038" w14:textId="77777777" w:rsidR="003C52BF" w:rsidRPr="004205A7" w:rsidRDefault="003C52BF" w:rsidP="003C52BF">
      <w:pPr>
        <w:autoSpaceDE w:val="0"/>
        <w:autoSpaceDN w:val="0"/>
        <w:adjustRightInd w:val="0"/>
        <w:spacing w:after="0" w:line="240" w:lineRule="auto"/>
        <w:jc w:val="both"/>
        <w:rPr>
          <w:rFonts w:cstheme="minorHAnsi"/>
          <w:bCs/>
        </w:rPr>
      </w:pPr>
    </w:p>
    <w:p w14:paraId="60435628" w14:textId="77777777" w:rsidR="003C52BF" w:rsidRPr="004205A7" w:rsidRDefault="003C52BF" w:rsidP="003C52BF">
      <w:pPr>
        <w:pStyle w:val="ListParagraph"/>
        <w:numPr>
          <w:ilvl w:val="0"/>
          <w:numId w:val="24"/>
        </w:numPr>
        <w:autoSpaceDE w:val="0"/>
        <w:autoSpaceDN w:val="0"/>
        <w:adjustRightInd w:val="0"/>
        <w:spacing w:after="0" w:line="240" w:lineRule="auto"/>
        <w:jc w:val="both"/>
        <w:rPr>
          <w:rFonts w:cstheme="minorHAnsi"/>
          <w:bCs/>
        </w:rPr>
      </w:pPr>
      <w:r w:rsidRPr="004205A7">
        <w:rPr>
          <w:rFonts w:cstheme="minorHAnsi"/>
          <w:bCs/>
        </w:rPr>
        <w:t>Fixed penalties and community resolutions will also be considered in the same way as a conviction.</w:t>
      </w:r>
    </w:p>
    <w:p w14:paraId="124D3971" w14:textId="77777777" w:rsidR="003C52BF" w:rsidRPr="004205A7" w:rsidRDefault="003C52BF" w:rsidP="003C52BF">
      <w:pPr>
        <w:pStyle w:val="ListParagraph"/>
        <w:autoSpaceDE w:val="0"/>
        <w:autoSpaceDN w:val="0"/>
        <w:adjustRightInd w:val="0"/>
        <w:spacing w:after="0" w:line="240" w:lineRule="auto"/>
        <w:ind w:left="360"/>
        <w:jc w:val="both"/>
        <w:rPr>
          <w:rFonts w:cstheme="minorHAnsi"/>
          <w:bCs/>
        </w:rPr>
      </w:pPr>
      <w:r w:rsidRPr="004205A7">
        <w:rPr>
          <w:rFonts w:cstheme="minorHAnsi"/>
          <w:bCs/>
        </w:rPr>
        <w:t xml:space="preserve"> </w:t>
      </w:r>
    </w:p>
    <w:p w14:paraId="37A14FA9" w14:textId="77777777" w:rsidR="003C52BF" w:rsidRPr="004205A7" w:rsidRDefault="003C52BF" w:rsidP="003C52BF">
      <w:pPr>
        <w:pStyle w:val="Default"/>
        <w:numPr>
          <w:ilvl w:val="0"/>
          <w:numId w:val="24"/>
        </w:numPr>
        <w:jc w:val="both"/>
        <w:rPr>
          <w:rFonts w:asciiTheme="minorHAnsi" w:hAnsiTheme="minorHAnsi" w:cstheme="minorHAnsi"/>
          <w:bCs/>
          <w:color w:val="auto"/>
          <w:sz w:val="22"/>
          <w:szCs w:val="22"/>
        </w:rPr>
      </w:pPr>
      <w:r w:rsidRPr="004205A7">
        <w:rPr>
          <w:rFonts w:asciiTheme="minorHAnsi" w:hAnsiTheme="minorHAnsi" w:cstheme="minorHAnsi"/>
          <w:bCs/>
          <w:color w:val="auto"/>
          <w:sz w:val="22"/>
          <w:szCs w:val="22"/>
        </w:rPr>
        <w:t xml:space="preserve">Hackney carriage and private hire drivers are exempt from the provisions of the Rehabilitation of Offenders Act 1974.This means that there are no “spent” convictions and that any and all criminal convictions (apart from “protected convictions” and “protected cautions” where they have been declared) can be taken into account by the local authority in assessing safety and suitability, but only relevant spent convictions should be considered </w:t>
      </w:r>
    </w:p>
    <w:p w14:paraId="4279D54B" w14:textId="77777777" w:rsidR="003C52BF" w:rsidRPr="004205A7" w:rsidRDefault="003C52BF" w:rsidP="003C52BF">
      <w:pPr>
        <w:autoSpaceDE w:val="0"/>
        <w:autoSpaceDN w:val="0"/>
        <w:adjustRightInd w:val="0"/>
        <w:spacing w:after="0" w:line="240" w:lineRule="auto"/>
        <w:jc w:val="both"/>
        <w:rPr>
          <w:rFonts w:cstheme="minorHAnsi"/>
          <w:bCs/>
        </w:rPr>
      </w:pPr>
    </w:p>
    <w:p w14:paraId="56F88259" w14:textId="77777777" w:rsidR="003C52BF" w:rsidRPr="004205A7" w:rsidRDefault="003C52BF" w:rsidP="003C52BF">
      <w:pPr>
        <w:pStyle w:val="Default"/>
        <w:numPr>
          <w:ilvl w:val="0"/>
          <w:numId w:val="24"/>
        </w:numPr>
        <w:jc w:val="both"/>
        <w:rPr>
          <w:rFonts w:asciiTheme="minorHAnsi" w:hAnsiTheme="minorHAnsi" w:cstheme="minorHAnsi"/>
          <w:bCs/>
          <w:color w:val="auto"/>
          <w:sz w:val="22"/>
          <w:szCs w:val="22"/>
        </w:rPr>
      </w:pPr>
      <w:r w:rsidRPr="004205A7">
        <w:rPr>
          <w:rFonts w:asciiTheme="minorHAnsi" w:hAnsiTheme="minorHAnsi" w:cstheme="minorHAnsi"/>
          <w:bCs/>
          <w:color w:val="auto"/>
          <w:sz w:val="22"/>
          <w:szCs w:val="22"/>
        </w:rPr>
        <w:t xml:space="preserve">Where a period is given below, it should be taken to be a minimum in considering whether a licence should be granted or renewed in most cases. This places passenger safety as the priority while enabling past offenders to sufficiently evidence that they have been successfully rehabilitated so that they might obtain or retain a licence. </w:t>
      </w:r>
    </w:p>
    <w:p w14:paraId="16AD83F3" w14:textId="77777777" w:rsidR="003C52BF" w:rsidRPr="004205A7" w:rsidRDefault="003C52BF" w:rsidP="003C52BF">
      <w:pPr>
        <w:pStyle w:val="Default"/>
        <w:jc w:val="both"/>
        <w:rPr>
          <w:rFonts w:asciiTheme="minorHAnsi" w:hAnsiTheme="minorHAnsi" w:cstheme="minorHAnsi"/>
          <w:bCs/>
          <w:color w:val="auto"/>
          <w:sz w:val="22"/>
          <w:szCs w:val="22"/>
        </w:rPr>
      </w:pPr>
    </w:p>
    <w:p w14:paraId="19ABBF2C" w14:textId="77777777" w:rsidR="003C52BF" w:rsidRPr="004205A7" w:rsidRDefault="003C52BF" w:rsidP="003C52BF">
      <w:pPr>
        <w:pStyle w:val="ListParagraph"/>
        <w:numPr>
          <w:ilvl w:val="0"/>
          <w:numId w:val="24"/>
        </w:numPr>
        <w:autoSpaceDE w:val="0"/>
        <w:autoSpaceDN w:val="0"/>
        <w:adjustRightInd w:val="0"/>
        <w:spacing w:after="0" w:line="240" w:lineRule="auto"/>
        <w:jc w:val="both"/>
        <w:rPr>
          <w:rFonts w:cstheme="minorHAnsi"/>
          <w:bCs/>
        </w:rPr>
      </w:pPr>
      <w:r w:rsidRPr="004205A7">
        <w:rPr>
          <w:rFonts w:cstheme="minorHAnsi"/>
          <w:bCs/>
        </w:rPr>
        <w:t>It is important to recognise that matters which have not resulted in a criminal conviction (whether that is the result of an acquittal, a conviction being quashed, decision not to prosecute or an investigation which is continuing where the individual has been bailed) can and will be taken into account by the licensing authority. In addition, complaints where there was no police involvement will also be considered.</w:t>
      </w:r>
    </w:p>
    <w:p w14:paraId="6CD1AFCE" w14:textId="77777777" w:rsidR="003C52BF" w:rsidRPr="004205A7" w:rsidRDefault="003C52BF" w:rsidP="003C52BF">
      <w:pPr>
        <w:pStyle w:val="ListParagraph"/>
        <w:jc w:val="both"/>
        <w:rPr>
          <w:rFonts w:cstheme="minorHAnsi"/>
          <w:bCs/>
        </w:rPr>
      </w:pPr>
    </w:p>
    <w:p w14:paraId="43527436" w14:textId="77777777" w:rsidR="003C52BF" w:rsidRPr="004205A7" w:rsidRDefault="003C52BF" w:rsidP="003C52BF">
      <w:pPr>
        <w:pStyle w:val="ListParagraph"/>
        <w:numPr>
          <w:ilvl w:val="0"/>
          <w:numId w:val="24"/>
        </w:numPr>
        <w:autoSpaceDE w:val="0"/>
        <w:autoSpaceDN w:val="0"/>
        <w:adjustRightInd w:val="0"/>
        <w:spacing w:after="0" w:line="240" w:lineRule="auto"/>
        <w:jc w:val="both"/>
        <w:rPr>
          <w:rFonts w:cstheme="minorHAnsi"/>
          <w:bCs/>
        </w:rPr>
      </w:pPr>
      <w:r w:rsidRPr="004205A7">
        <w:rPr>
          <w:rFonts w:cstheme="minorHAnsi"/>
          <w:bCs/>
        </w:rPr>
        <w:t xml:space="preserve"> Within this document, any reference to “conviction" will also include matters that amount to criminal behaviour, but which have not resulted in a conviction.</w:t>
      </w:r>
    </w:p>
    <w:p w14:paraId="4D41178E" w14:textId="77777777" w:rsidR="003C52BF" w:rsidRPr="004205A7" w:rsidRDefault="003C52BF" w:rsidP="003C52BF">
      <w:pPr>
        <w:pStyle w:val="Default"/>
        <w:jc w:val="both"/>
        <w:rPr>
          <w:rFonts w:asciiTheme="minorHAnsi" w:hAnsiTheme="minorHAnsi" w:cstheme="minorHAnsi"/>
          <w:bCs/>
          <w:color w:val="auto"/>
          <w:sz w:val="22"/>
          <w:szCs w:val="22"/>
        </w:rPr>
      </w:pPr>
    </w:p>
    <w:p w14:paraId="5531778E" w14:textId="77777777" w:rsidR="003C52BF" w:rsidRPr="004205A7" w:rsidRDefault="003C52BF" w:rsidP="003C52BF">
      <w:pPr>
        <w:pStyle w:val="ListParagraph"/>
        <w:numPr>
          <w:ilvl w:val="0"/>
          <w:numId w:val="24"/>
        </w:numPr>
        <w:autoSpaceDE w:val="0"/>
        <w:autoSpaceDN w:val="0"/>
        <w:adjustRightInd w:val="0"/>
        <w:spacing w:after="0" w:line="240" w:lineRule="auto"/>
        <w:jc w:val="both"/>
        <w:rPr>
          <w:rFonts w:cstheme="minorHAnsi"/>
          <w:bCs/>
        </w:rPr>
      </w:pPr>
      <w:r w:rsidRPr="004205A7">
        <w:rPr>
          <w:rFonts w:cstheme="minorHAnsi"/>
          <w:bCs/>
        </w:rPr>
        <w:t>In the case of any new applicant who has been charged with any offence and is awaiting trial, the determination will be deferred until the trial has been completed or the charges withdrawn. Where an existing licensee is charged, it will be for the licensing authority to decide what action to take in the light of these guidelines.</w:t>
      </w:r>
    </w:p>
    <w:p w14:paraId="65C45BAC" w14:textId="77777777" w:rsidR="003C52BF" w:rsidRPr="004205A7" w:rsidRDefault="003C52BF" w:rsidP="003C52BF">
      <w:pPr>
        <w:autoSpaceDE w:val="0"/>
        <w:autoSpaceDN w:val="0"/>
        <w:adjustRightInd w:val="0"/>
        <w:spacing w:after="0" w:line="240" w:lineRule="auto"/>
        <w:jc w:val="both"/>
        <w:rPr>
          <w:rFonts w:cstheme="minorHAnsi"/>
          <w:bCs/>
        </w:rPr>
      </w:pPr>
    </w:p>
    <w:p w14:paraId="38FDD490" w14:textId="77777777" w:rsidR="003C52BF" w:rsidRPr="004205A7" w:rsidRDefault="003C52BF" w:rsidP="003C52BF">
      <w:pPr>
        <w:pStyle w:val="ListParagraph"/>
        <w:numPr>
          <w:ilvl w:val="0"/>
          <w:numId w:val="24"/>
        </w:numPr>
        <w:autoSpaceDE w:val="0"/>
        <w:autoSpaceDN w:val="0"/>
        <w:adjustRightInd w:val="0"/>
        <w:spacing w:after="0" w:line="240" w:lineRule="auto"/>
        <w:jc w:val="both"/>
        <w:rPr>
          <w:rFonts w:cstheme="minorHAnsi"/>
          <w:bCs/>
        </w:rPr>
      </w:pPr>
      <w:r w:rsidRPr="004205A7">
        <w:rPr>
          <w:rFonts w:cstheme="minorHAnsi"/>
          <w:bCs/>
        </w:rPr>
        <w:t>Any offences committed, or unacceptable behaviour reported whilst driving a hackney carriage or private hire vehicle, concerning the use of a hackney carriage or private hire vehicle, or in connection with an operator of a private hire vehicle will be viewed as aggravating features, and the fact that any other offences were not connected with the hackney carriage and private hire trades will not be seen as mitigating factors.</w:t>
      </w:r>
    </w:p>
    <w:p w14:paraId="7CD0748C" w14:textId="77777777" w:rsidR="003C52BF" w:rsidRPr="004205A7" w:rsidRDefault="003C52BF" w:rsidP="003C52BF">
      <w:pPr>
        <w:autoSpaceDE w:val="0"/>
        <w:autoSpaceDN w:val="0"/>
        <w:adjustRightInd w:val="0"/>
        <w:spacing w:after="0" w:line="240" w:lineRule="auto"/>
        <w:jc w:val="both"/>
        <w:rPr>
          <w:rFonts w:cstheme="minorHAnsi"/>
          <w:bCs/>
        </w:rPr>
      </w:pPr>
    </w:p>
    <w:p w14:paraId="64140FB3" w14:textId="77777777" w:rsidR="003C52BF" w:rsidRPr="004205A7" w:rsidRDefault="003C52BF" w:rsidP="003C52BF">
      <w:pPr>
        <w:pStyle w:val="ListParagraph"/>
        <w:numPr>
          <w:ilvl w:val="0"/>
          <w:numId w:val="24"/>
        </w:numPr>
        <w:autoSpaceDE w:val="0"/>
        <w:autoSpaceDN w:val="0"/>
        <w:adjustRightInd w:val="0"/>
        <w:spacing w:after="0" w:line="240" w:lineRule="auto"/>
        <w:jc w:val="both"/>
        <w:rPr>
          <w:rFonts w:cstheme="minorHAnsi"/>
          <w:bCs/>
        </w:rPr>
      </w:pPr>
      <w:r w:rsidRPr="004205A7">
        <w:rPr>
          <w:rFonts w:cstheme="minorHAnsi"/>
          <w:bCs/>
        </w:rPr>
        <w:t>In addition to the nature of the offence or other behaviour, the quantity of matters and the period over which they were committed will also be considered. Patterns of repeated unacceptable or criminal behaviour are likely to cause greater concern than isolated occurrences as such patterns can demonstrate a propensity for such behaviour or offending.</w:t>
      </w:r>
    </w:p>
    <w:p w14:paraId="70AB3525" w14:textId="77777777" w:rsidR="003C52BF" w:rsidRPr="004205A7" w:rsidRDefault="003C52BF" w:rsidP="003C52BF">
      <w:pPr>
        <w:autoSpaceDE w:val="0"/>
        <w:autoSpaceDN w:val="0"/>
        <w:adjustRightInd w:val="0"/>
        <w:spacing w:after="0" w:line="240" w:lineRule="auto"/>
        <w:jc w:val="both"/>
        <w:rPr>
          <w:rFonts w:cstheme="minorHAnsi"/>
          <w:bCs/>
        </w:rPr>
      </w:pPr>
    </w:p>
    <w:p w14:paraId="7322B497" w14:textId="77777777" w:rsidR="003C52BF" w:rsidRPr="004205A7" w:rsidRDefault="003C52BF" w:rsidP="003C52BF">
      <w:pPr>
        <w:pStyle w:val="ListParagraph"/>
        <w:numPr>
          <w:ilvl w:val="0"/>
          <w:numId w:val="24"/>
        </w:numPr>
        <w:autoSpaceDE w:val="0"/>
        <w:autoSpaceDN w:val="0"/>
        <w:adjustRightInd w:val="0"/>
        <w:spacing w:after="0" w:line="240" w:lineRule="auto"/>
        <w:jc w:val="both"/>
        <w:rPr>
          <w:rFonts w:cstheme="minorHAnsi"/>
          <w:bCs/>
        </w:rPr>
      </w:pPr>
      <w:r w:rsidRPr="004205A7">
        <w:rPr>
          <w:rFonts w:cstheme="minorHAnsi"/>
          <w:bCs/>
        </w:rPr>
        <w:t xml:space="preserve">It is also important to recognise that once a licence has been granted, there is a continuing requirement on the part of the licensee to maintain their safety and suitability. The licensing authority has powers to take action against the holder of all types of licence (driver’s, vehicle and operator’s) and it must be understood that any convictions or other actions on the part of the </w:t>
      </w:r>
      <w:r w:rsidRPr="004205A7">
        <w:rPr>
          <w:rFonts w:cstheme="minorHAnsi"/>
          <w:bCs/>
        </w:rPr>
        <w:lastRenderedPageBreak/>
        <w:t>licensee which would have prevented them being granted a licence on initial application will lead to that licence being revoked.</w:t>
      </w:r>
    </w:p>
    <w:p w14:paraId="1576F148" w14:textId="77777777" w:rsidR="003C52BF" w:rsidRPr="004205A7" w:rsidRDefault="003C52BF" w:rsidP="003C52BF">
      <w:pPr>
        <w:autoSpaceDE w:val="0"/>
        <w:autoSpaceDN w:val="0"/>
        <w:adjustRightInd w:val="0"/>
        <w:spacing w:after="0" w:line="240" w:lineRule="auto"/>
        <w:jc w:val="both"/>
        <w:rPr>
          <w:rFonts w:cstheme="minorHAnsi"/>
          <w:bCs/>
        </w:rPr>
      </w:pPr>
    </w:p>
    <w:p w14:paraId="0F130457" w14:textId="77777777" w:rsidR="003C52BF" w:rsidRPr="004205A7" w:rsidRDefault="003C52BF" w:rsidP="003C52BF">
      <w:pPr>
        <w:pStyle w:val="ListParagraph"/>
        <w:numPr>
          <w:ilvl w:val="0"/>
          <w:numId w:val="24"/>
        </w:numPr>
        <w:autoSpaceDE w:val="0"/>
        <w:autoSpaceDN w:val="0"/>
        <w:adjustRightInd w:val="0"/>
        <w:spacing w:after="0" w:line="240" w:lineRule="auto"/>
        <w:jc w:val="both"/>
        <w:rPr>
          <w:rFonts w:cstheme="minorHAnsi"/>
          <w:bCs/>
        </w:rPr>
      </w:pPr>
      <w:r w:rsidRPr="004205A7">
        <w:rPr>
          <w:rFonts w:cstheme="minorHAnsi"/>
          <w:bCs/>
        </w:rPr>
        <w:t>Any dishonesty by any applicant or other person on the applicant’s behalf which is discovered to have occurred in any part of any application process (e.g. failure to declare convictions, false names or addresses, falsified references) will result in a licence being refused, or if already granted, revoked and may result in prosecution.</w:t>
      </w:r>
    </w:p>
    <w:p w14:paraId="679A4562" w14:textId="77777777" w:rsidR="003C52BF" w:rsidRPr="004205A7" w:rsidRDefault="003C52BF" w:rsidP="003C52BF">
      <w:pPr>
        <w:autoSpaceDE w:val="0"/>
        <w:autoSpaceDN w:val="0"/>
        <w:adjustRightInd w:val="0"/>
        <w:spacing w:after="0" w:line="240" w:lineRule="auto"/>
        <w:jc w:val="both"/>
        <w:rPr>
          <w:rFonts w:cstheme="minorHAnsi"/>
          <w:bCs/>
        </w:rPr>
      </w:pPr>
    </w:p>
    <w:p w14:paraId="2464C141" w14:textId="77777777" w:rsidR="003C52BF" w:rsidRPr="004205A7" w:rsidRDefault="003C52BF" w:rsidP="003C52BF">
      <w:pPr>
        <w:pStyle w:val="ListParagraph"/>
        <w:numPr>
          <w:ilvl w:val="0"/>
          <w:numId w:val="24"/>
        </w:numPr>
        <w:autoSpaceDE w:val="0"/>
        <w:autoSpaceDN w:val="0"/>
        <w:adjustRightInd w:val="0"/>
        <w:spacing w:after="0" w:line="240" w:lineRule="auto"/>
        <w:jc w:val="both"/>
        <w:rPr>
          <w:rFonts w:cstheme="minorHAnsi"/>
          <w:bCs/>
        </w:rPr>
      </w:pPr>
      <w:r w:rsidRPr="004205A7">
        <w:rPr>
          <w:rFonts w:cstheme="minorHAnsi"/>
          <w:bCs/>
        </w:rPr>
        <w:t>Where an applicant/licensee is convicted of an offence which is not detailed in this guidance, the licensing authority will take that conviction into account and use these guidelines as an indication of the approach that should be taken.</w:t>
      </w:r>
    </w:p>
    <w:p w14:paraId="4856AFBB" w14:textId="77777777" w:rsidR="003C52BF" w:rsidRPr="004205A7" w:rsidRDefault="003C52BF" w:rsidP="003C52BF">
      <w:pPr>
        <w:pStyle w:val="ListParagraph"/>
        <w:jc w:val="both"/>
        <w:rPr>
          <w:rFonts w:cstheme="minorHAnsi"/>
          <w:bCs/>
        </w:rPr>
      </w:pPr>
    </w:p>
    <w:p w14:paraId="40A07FF6" w14:textId="77777777" w:rsidR="003C52BF" w:rsidRPr="004205A7" w:rsidRDefault="003C52BF" w:rsidP="003C52BF">
      <w:pPr>
        <w:pStyle w:val="ListParagraph"/>
        <w:numPr>
          <w:ilvl w:val="0"/>
          <w:numId w:val="24"/>
        </w:numPr>
        <w:autoSpaceDE w:val="0"/>
        <w:autoSpaceDN w:val="0"/>
        <w:adjustRightInd w:val="0"/>
        <w:spacing w:after="0" w:line="240" w:lineRule="auto"/>
        <w:jc w:val="both"/>
        <w:rPr>
          <w:rFonts w:cstheme="minorHAnsi"/>
          <w:bCs/>
        </w:rPr>
      </w:pPr>
      <w:r w:rsidRPr="004205A7">
        <w:rPr>
          <w:rFonts w:cstheme="minorHAnsi"/>
          <w:bCs/>
        </w:rPr>
        <w:t xml:space="preserve">These guidelines do not replace the duty of the licensing authority to refuse to grant a licence where they are not satisfied that the applicant or licensee is a fit and proper person. </w:t>
      </w:r>
    </w:p>
    <w:p w14:paraId="6859D0D7" w14:textId="77777777" w:rsidR="003C52BF" w:rsidRPr="004205A7" w:rsidRDefault="003C52BF" w:rsidP="003C52BF">
      <w:pPr>
        <w:pStyle w:val="ListParagraph"/>
        <w:jc w:val="both"/>
        <w:rPr>
          <w:rFonts w:cstheme="minorHAnsi"/>
          <w:bCs/>
        </w:rPr>
      </w:pPr>
    </w:p>
    <w:p w14:paraId="58ADA517" w14:textId="77777777" w:rsidR="003C52BF" w:rsidRPr="004205A7" w:rsidRDefault="003C52BF" w:rsidP="003C52BF">
      <w:pPr>
        <w:pStyle w:val="ListParagraph"/>
        <w:numPr>
          <w:ilvl w:val="0"/>
          <w:numId w:val="24"/>
        </w:numPr>
        <w:autoSpaceDE w:val="0"/>
        <w:autoSpaceDN w:val="0"/>
        <w:adjustRightInd w:val="0"/>
        <w:spacing w:after="0" w:line="240" w:lineRule="auto"/>
        <w:jc w:val="both"/>
        <w:rPr>
          <w:rFonts w:cstheme="minorHAnsi"/>
          <w:bCs/>
        </w:rPr>
      </w:pPr>
      <w:r w:rsidRPr="004205A7">
        <w:rPr>
          <w:rFonts w:cstheme="minorHAnsi"/>
          <w:bCs/>
        </w:rPr>
        <w:t>Where a situation is not covered by these guidelines, the authority must consider the matter from first principles and determine the fitness and propriety of the individual.</w:t>
      </w:r>
    </w:p>
    <w:p w14:paraId="18A34D28" w14:textId="77777777" w:rsidR="003C52BF" w:rsidRPr="004205A7" w:rsidRDefault="003C52BF" w:rsidP="003C52BF">
      <w:pPr>
        <w:autoSpaceDE w:val="0"/>
        <w:autoSpaceDN w:val="0"/>
        <w:adjustRightInd w:val="0"/>
        <w:spacing w:after="0" w:line="240" w:lineRule="auto"/>
        <w:jc w:val="both"/>
        <w:rPr>
          <w:rFonts w:cstheme="minorHAnsi"/>
          <w:b/>
          <w:bCs/>
        </w:rPr>
      </w:pPr>
    </w:p>
    <w:p w14:paraId="4BD3BD4A" w14:textId="77777777" w:rsidR="003C52BF" w:rsidRPr="004205A7" w:rsidRDefault="003C52BF" w:rsidP="003C52BF">
      <w:pPr>
        <w:autoSpaceDE w:val="0"/>
        <w:autoSpaceDN w:val="0"/>
        <w:adjustRightInd w:val="0"/>
        <w:spacing w:after="0" w:line="240" w:lineRule="auto"/>
        <w:jc w:val="both"/>
        <w:rPr>
          <w:rFonts w:cstheme="minorHAnsi"/>
          <w:b/>
          <w:bCs/>
        </w:rPr>
      </w:pPr>
      <w:r w:rsidRPr="004205A7">
        <w:rPr>
          <w:rFonts w:cstheme="minorHAnsi"/>
          <w:b/>
          <w:bCs/>
        </w:rPr>
        <w:t>OFFENCES</w:t>
      </w:r>
    </w:p>
    <w:p w14:paraId="15119DD9" w14:textId="77777777" w:rsidR="003C52BF" w:rsidRPr="004205A7" w:rsidRDefault="003C52BF" w:rsidP="003C52BF">
      <w:pPr>
        <w:pStyle w:val="Default"/>
        <w:jc w:val="both"/>
        <w:rPr>
          <w:rFonts w:asciiTheme="minorHAnsi" w:hAnsiTheme="minorHAnsi" w:cstheme="minorHAnsi"/>
          <w:color w:val="auto"/>
          <w:sz w:val="22"/>
          <w:szCs w:val="22"/>
        </w:rPr>
      </w:pPr>
    </w:p>
    <w:p w14:paraId="5FE138C4" w14:textId="77777777" w:rsidR="003C52BF" w:rsidRPr="004205A7" w:rsidRDefault="003C52BF" w:rsidP="003C52BF">
      <w:pPr>
        <w:pStyle w:val="Default"/>
        <w:jc w:val="both"/>
        <w:rPr>
          <w:rFonts w:asciiTheme="minorHAnsi" w:hAnsiTheme="minorHAnsi" w:cstheme="minorHAnsi"/>
          <w:b/>
          <w:color w:val="auto"/>
          <w:sz w:val="22"/>
          <w:szCs w:val="22"/>
        </w:rPr>
      </w:pPr>
      <w:r w:rsidRPr="004205A7">
        <w:rPr>
          <w:rFonts w:asciiTheme="minorHAnsi" w:hAnsiTheme="minorHAnsi" w:cstheme="minorHAnsi"/>
          <w:b/>
          <w:color w:val="auto"/>
          <w:sz w:val="22"/>
          <w:szCs w:val="22"/>
        </w:rPr>
        <w:t xml:space="preserve">Crimes resulting in death </w:t>
      </w:r>
    </w:p>
    <w:p w14:paraId="5E4B941D" w14:textId="77777777" w:rsidR="003C52BF" w:rsidRPr="004205A7" w:rsidRDefault="003C52BF" w:rsidP="003C52BF">
      <w:pPr>
        <w:pStyle w:val="Default"/>
        <w:jc w:val="both"/>
        <w:rPr>
          <w:rFonts w:asciiTheme="minorHAnsi" w:hAnsiTheme="minorHAnsi" w:cstheme="minorHAnsi"/>
          <w:b/>
          <w:color w:val="auto"/>
          <w:sz w:val="22"/>
          <w:szCs w:val="22"/>
        </w:rPr>
      </w:pPr>
    </w:p>
    <w:p w14:paraId="147DFF5E" w14:textId="77777777" w:rsidR="003C52BF" w:rsidRPr="004205A7" w:rsidRDefault="003C52BF" w:rsidP="003C52BF">
      <w:pPr>
        <w:pStyle w:val="Default"/>
        <w:numPr>
          <w:ilvl w:val="0"/>
          <w:numId w:val="24"/>
        </w:numPr>
        <w:jc w:val="both"/>
        <w:rPr>
          <w:rFonts w:asciiTheme="minorHAnsi" w:hAnsiTheme="minorHAnsi" w:cstheme="minorHAnsi"/>
          <w:color w:val="auto"/>
          <w:sz w:val="22"/>
          <w:szCs w:val="22"/>
        </w:rPr>
      </w:pPr>
      <w:r w:rsidRPr="004205A7">
        <w:rPr>
          <w:rFonts w:asciiTheme="minorHAnsi" w:hAnsiTheme="minorHAnsi" w:cstheme="minorHAnsi"/>
          <w:color w:val="auto"/>
          <w:sz w:val="22"/>
          <w:szCs w:val="22"/>
        </w:rPr>
        <w:t>Where an applicant or licensee has been convicted of a crime which resulted in the death of another person or was intended to cause the death or serious injury (where there was an intention or strong likelihood of death) of another person they will not be licensed.  A licence holder who is convicted of the above will have their licence revoked.</w:t>
      </w:r>
    </w:p>
    <w:p w14:paraId="40BA8307" w14:textId="77777777" w:rsidR="003C52BF" w:rsidRPr="004205A7" w:rsidRDefault="003C52BF" w:rsidP="003C52BF">
      <w:pPr>
        <w:pStyle w:val="Default"/>
        <w:jc w:val="both"/>
        <w:rPr>
          <w:rFonts w:asciiTheme="minorHAnsi" w:hAnsiTheme="minorHAnsi" w:cstheme="minorHAnsi"/>
          <w:color w:val="auto"/>
          <w:sz w:val="22"/>
          <w:szCs w:val="22"/>
        </w:rPr>
      </w:pPr>
    </w:p>
    <w:p w14:paraId="4E418121" w14:textId="77777777" w:rsidR="003C52BF" w:rsidRPr="004205A7" w:rsidRDefault="003C52BF" w:rsidP="003C52BF">
      <w:pPr>
        <w:pStyle w:val="Default"/>
        <w:jc w:val="both"/>
        <w:rPr>
          <w:rFonts w:asciiTheme="minorHAnsi" w:hAnsiTheme="minorHAnsi" w:cstheme="minorHAnsi"/>
          <w:b/>
          <w:color w:val="auto"/>
          <w:sz w:val="22"/>
          <w:szCs w:val="22"/>
        </w:rPr>
      </w:pPr>
      <w:r w:rsidRPr="004205A7">
        <w:rPr>
          <w:rFonts w:asciiTheme="minorHAnsi" w:hAnsiTheme="minorHAnsi" w:cstheme="minorHAnsi"/>
          <w:b/>
          <w:color w:val="auto"/>
          <w:sz w:val="22"/>
          <w:szCs w:val="22"/>
        </w:rPr>
        <w:t xml:space="preserve">Exploitation </w:t>
      </w:r>
    </w:p>
    <w:p w14:paraId="4203A3CF" w14:textId="77777777" w:rsidR="003C52BF" w:rsidRPr="004205A7" w:rsidRDefault="003C52BF" w:rsidP="003C52BF">
      <w:pPr>
        <w:pStyle w:val="Default"/>
        <w:jc w:val="both"/>
        <w:rPr>
          <w:rFonts w:asciiTheme="minorHAnsi" w:hAnsiTheme="minorHAnsi" w:cstheme="minorHAnsi"/>
          <w:b/>
          <w:color w:val="auto"/>
          <w:sz w:val="22"/>
          <w:szCs w:val="22"/>
        </w:rPr>
      </w:pPr>
    </w:p>
    <w:p w14:paraId="20B0075B" w14:textId="77777777" w:rsidR="003C52BF" w:rsidRPr="004205A7" w:rsidRDefault="003C52BF" w:rsidP="003C52BF">
      <w:pPr>
        <w:pStyle w:val="Default"/>
        <w:numPr>
          <w:ilvl w:val="0"/>
          <w:numId w:val="24"/>
        </w:numPr>
        <w:ind w:left="284" w:hanging="284"/>
        <w:jc w:val="both"/>
        <w:rPr>
          <w:rFonts w:asciiTheme="minorHAnsi" w:hAnsiTheme="minorHAnsi" w:cstheme="minorHAnsi"/>
          <w:color w:val="auto"/>
          <w:sz w:val="22"/>
          <w:szCs w:val="22"/>
        </w:rPr>
      </w:pPr>
      <w:r w:rsidRPr="004205A7">
        <w:rPr>
          <w:rFonts w:asciiTheme="minorHAnsi" w:hAnsiTheme="minorHAnsi" w:cstheme="minorHAnsi"/>
          <w:color w:val="auto"/>
          <w:sz w:val="22"/>
          <w:szCs w:val="22"/>
        </w:rPr>
        <w:t xml:space="preserve">Where an applicant or licensee has been convicted of a crime involving, related to, or has any connection with abuse, exploitation, use or treatment of another individual irrespective of whether the victim or victims were adults or children, they will not be licensed. This includes slavery, child sexual abuse, exploitation, grooming, psychological, emotional, financial abuse, domestic abuse, harassment and stalking but this is not an exhaustive list.  </w:t>
      </w:r>
    </w:p>
    <w:p w14:paraId="1C16E8A8" w14:textId="77777777" w:rsidR="003C52BF" w:rsidRPr="004205A7" w:rsidRDefault="003C52BF" w:rsidP="003C52BF">
      <w:pPr>
        <w:pStyle w:val="Default"/>
        <w:jc w:val="both"/>
        <w:rPr>
          <w:rFonts w:asciiTheme="minorHAnsi" w:hAnsiTheme="minorHAnsi" w:cstheme="minorHAnsi"/>
          <w:color w:val="auto"/>
          <w:sz w:val="22"/>
          <w:szCs w:val="22"/>
        </w:rPr>
      </w:pPr>
    </w:p>
    <w:p w14:paraId="35E82A28" w14:textId="77777777" w:rsidR="003C52BF" w:rsidRPr="004205A7" w:rsidRDefault="003C52BF" w:rsidP="003C52BF">
      <w:pPr>
        <w:pStyle w:val="Default"/>
        <w:jc w:val="both"/>
        <w:rPr>
          <w:rFonts w:asciiTheme="minorHAnsi" w:hAnsiTheme="minorHAnsi" w:cstheme="minorHAnsi"/>
          <w:b/>
          <w:color w:val="auto"/>
          <w:sz w:val="22"/>
          <w:szCs w:val="22"/>
        </w:rPr>
      </w:pPr>
      <w:r w:rsidRPr="004205A7">
        <w:rPr>
          <w:rFonts w:asciiTheme="minorHAnsi" w:hAnsiTheme="minorHAnsi" w:cstheme="minorHAnsi"/>
          <w:b/>
          <w:color w:val="auto"/>
          <w:sz w:val="22"/>
          <w:szCs w:val="22"/>
        </w:rPr>
        <w:t xml:space="preserve">Offences involving violence against the person </w:t>
      </w:r>
    </w:p>
    <w:p w14:paraId="26A6120E" w14:textId="77777777" w:rsidR="003C52BF" w:rsidRPr="004205A7" w:rsidRDefault="003C52BF" w:rsidP="003C52BF">
      <w:pPr>
        <w:pStyle w:val="Default"/>
        <w:jc w:val="both"/>
        <w:rPr>
          <w:rFonts w:asciiTheme="minorHAnsi" w:hAnsiTheme="minorHAnsi" w:cstheme="minorHAnsi"/>
          <w:b/>
          <w:color w:val="auto"/>
          <w:sz w:val="22"/>
          <w:szCs w:val="22"/>
        </w:rPr>
      </w:pPr>
    </w:p>
    <w:p w14:paraId="4C0F6E8A" w14:textId="77777777" w:rsidR="003C52BF" w:rsidRPr="004205A7" w:rsidRDefault="003C52BF" w:rsidP="003C52BF">
      <w:pPr>
        <w:pStyle w:val="ListParagraph"/>
        <w:numPr>
          <w:ilvl w:val="0"/>
          <w:numId w:val="24"/>
        </w:numPr>
        <w:autoSpaceDE w:val="0"/>
        <w:autoSpaceDN w:val="0"/>
        <w:adjustRightInd w:val="0"/>
        <w:spacing w:after="200" w:line="276" w:lineRule="auto"/>
        <w:ind w:right="180"/>
        <w:jc w:val="both"/>
        <w:rPr>
          <w:rFonts w:cstheme="minorHAnsi"/>
        </w:rPr>
      </w:pPr>
      <w:r w:rsidRPr="004205A7">
        <w:rPr>
          <w:rFonts w:cstheme="minorHAnsi"/>
        </w:rPr>
        <w:t xml:space="preserve">Licensed drivers have close regular contact with the public who could be at risk from violent behaviour. Drivers are often entrusted with the care of children, young </w:t>
      </w:r>
      <w:proofErr w:type="gramStart"/>
      <w:r w:rsidRPr="004205A7">
        <w:rPr>
          <w:rFonts w:cstheme="minorHAnsi"/>
        </w:rPr>
        <w:t>persons</w:t>
      </w:r>
      <w:proofErr w:type="gramEnd"/>
      <w:r w:rsidRPr="004205A7">
        <w:rPr>
          <w:rFonts w:cstheme="minorHAnsi"/>
        </w:rPr>
        <w:t xml:space="preserve"> and vulnerable adults. The Licensing Authority seeks to protect the safety of the public and minimise risk.</w:t>
      </w:r>
    </w:p>
    <w:p w14:paraId="07107A9B" w14:textId="77777777" w:rsidR="003C52BF" w:rsidRPr="004205A7" w:rsidRDefault="003C52BF" w:rsidP="003C52BF">
      <w:pPr>
        <w:pStyle w:val="Default"/>
        <w:numPr>
          <w:ilvl w:val="0"/>
          <w:numId w:val="24"/>
        </w:numPr>
        <w:jc w:val="both"/>
        <w:rPr>
          <w:rFonts w:asciiTheme="minorHAnsi" w:hAnsiTheme="minorHAnsi" w:cstheme="minorHAnsi"/>
          <w:color w:val="auto"/>
          <w:sz w:val="22"/>
          <w:szCs w:val="22"/>
        </w:rPr>
      </w:pPr>
      <w:r w:rsidRPr="004205A7">
        <w:rPr>
          <w:rFonts w:asciiTheme="minorHAnsi" w:hAnsiTheme="minorHAnsi" w:cstheme="minorHAnsi"/>
          <w:color w:val="auto"/>
          <w:sz w:val="22"/>
          <w:szCs w:val="22"/>
        </w:rPr>
        <w:t>Where an applicant has a conviction for an offence of violence against the person, or connected with any offence of violence, a licence will not be granted until at least 10 years have elapsed since the completion of any sentence imposed. A licence holder convicted of the above will have their licence revoked</w:t>
      </w:r>
    </w:p>
    <w:p w14:paraId="1E3C30F3" w14:textId="77777777" w:rsidR="003C52BF" w:rsidRPr="004205A7" w:rsidRDefault="003C52BF" w:rsidP="003C52BF">
      <w:pPr>
        <w:pStyle w:val="Default"/>
        <w:ind w:left="644"/>
        <w:jc w:val="both"/>
        <w:rPr>
          <w:rFonts w:asciiTheme="minorHAnsi" w:hAnsiTheme="minorHAnsi" w:cstheme="minorHAnsi"/>
          <w:color w:val="auto"/>
          <w:sz w:val="22"/>
          <w:szCs w:val="22"/>
        </w:rPr>
      </w:pPr>
    </w:p>
    <w:p w14:paraId="062EAD4D" w14:textId="77777777" w:rsidR="003C52BF" w:rsidRPr="004205A7" w:rsidRDefault="003C52BF" w:rsidP="003C52BF">
      <w:pPr>
        <w:pStyle w:val="Default"/>
        <w:ind w:left="644"/>
        <w:jc w:val="both"/>
        <w:rPr>
          <w:rFonts w:asciiTheme="minorHAnsi" w:hAnsiTheme="minorHAnsi" w:cstheme="minorHAnsi"/>
          <w:color w:val="auto"/>
          <w:sz w:val="22"/>
          <w:szCs w:val="22"/>
        </w:rPr>
      </w:pPr>
      <w:r w:rsidRPr="004205A7">
        <w:rPr>
          <w:rFonts w:asciiTheme="minorHAnsi" w:hAnsiTheme="minorHAnsi" w:cstheme="minorHAnsi"/>
          <w:color w:val="auto"/>
          <w:sz w:val="22"/>
          <w:szCs w:val="22"/>
        </w:rPr>
        <w:t xml:space="preserve">Examples of Violent offences include (this is not an exhaustive list)  </w:t>
      </w:r>
    </w:p>
    <w:p w14:paraId="47BB2057" w14:textId="77777777" w:rsidR="003C52BF" w:rsidRPr="004205A7" w:rsidRDefault="003C52BF" w:rsidP="003C52BF">
      <w:pPr>
        <w:pStyle w:val="ListParagraph"/>
        <w:numPr>
          <w:ilvl w:val="1"/>
          <w:numId w:val="24"/>
        </w:numPr>
        <w:spacing w:after="0" w:line="276" w:lineRule="auto"/>
        <w:jc w:val="both"/>
        <w:rPr>
          <w:rFonts w:cstheme="minorHAnsi"/>
        </w:rPr>
      </w:pPr>
      <w:r w:rsidRPr="004205A7">
        <w:rPr>
          <w:rFonts w:cstheme="minorHAnsi"/>
        </w:rPr>
        <w:t>Arson</w:t>
      </w:r>
    </w:p>
    <w:p w14:paraId="70D47A60" w14:textId="77777777" w:rsidR="003C52BF" w:rsidRPr="004205A7" w:rsidRDefault="003C52BF" w:rsidP="003C52BF">
      <w:pPr>
        <w:pStyle w:val="ListParagraph"/>
        <w:numPr>
          <w:ilvl w:val="1"/>
          <w:numId w:val="24"/>
        </w:numPr>
        <w:spacing w:after="0" w:line="276" w:lineRule="auto"/>
        <w:jc w:val="both"/>
        <w:rPr>
          <w:rFonts w:cstheme="minorHAnsi"/>
        </w:rPr>
      </w:pPr>
      <w:r w:rsidRPr="004205A7">
        <w:rPr>
          <w:rFonts w:cstheme="minorHAnsi"/>
        </w:rPr>
        <w:t>Malicious wounding or grievous bodily harm</w:t>
      </w:r>
    </w:p>
    <w:p w14:paraId="2267ADBD" w14:textId="77777777" w:rsidR="003C52BF" w:rsidRPr="004205A7" w:rsidRDefault="003C52BF" w:rsidP="003C52BF">
      <w:pPr>
        <w:pStyle w:val="ListParagraph"/>
        <w:numPr>
          <w:ilvl w:val="1"/>
          <w:numId w:val="24"/>
        </w:numPr>
        <w:spacing w:after="0" w:line="276" w:lineRule="auto"/>
        <w:jc w:val="both"/>
        <w:rPr>
          <w:rFonts w:cstheme="minorHAnsi"/>
        </w:rPr>
      </w:pPr>
      <w:r w:rsidRPr="004205A7">
        <w:rPr>
          <w:rFonts w:cstheme="minorHAnsi"/>
        </w:rPr>
        <w:t>Actual bodily harm</w:t>
      </w:r>
    </w:p>
    <w:p w14:paraId="7E80DEAF" w14:textId="77777777" w:rsidR="003C52BF" w:rsidRPr="004205A7" w:rsidRDefault="003C52BF" w:rsidP="003C52BF">
      <w:pPr>
        <w:pStyle w:val="ListParagraph"/>
        <w:numPr>
          <w:ilvl w:val="1"/>
          <w:numId w:val="24"/>
        </w:numPr>
        <w:spacing w:after="0" w:line="276" w:lineRule="auto"/>
        <w:jc w:val="both"/>
        <w:rPr>
          <w:rFonts w:cstheme="minorHAnsi"/>
        </w:rPr>
      </w:pPr>
      <w:r w:rsidRPr="004205A7">
        <w:rPr>
          <w:rFonts w:cstheme="minorHAnsi"/>
        </w:rPr>
        <w:t>Grievous bodily harm with intent</w:t>
      </w:r>
    </w:p>
    <w:p w14:paraId="30EBD42A" w14:textId="77777777" w:rsidR="003C52BF" w:rsidRPr="004205A7" w:rsidRDefault="003C52BF" w:rsidP="003C52BF">
      <w:pPr>
        <w:pStyle w:val="ListParagraph"/>
        <w:numPr>
          <w:ilvl w:val="1"/>
          <w:numId w:val="24"/>
        </w:numPr>
        <w:spacing w:after="0" w:line="276" w:lineRule="auto"/>
        <w:jc w:val="both"/>
        <w:rPr>
          <w:rFonts w:cstheme="minorHAnsi"/>
        </w:rPr>
      </w:pPr>
      <w:r w:rsidRPr="004205A7">
        <w:rPr>
          <w:rFonts w:cstheme="minorHAnsi"/>
        </w:rPr>
        <w:lastRenderedPageBreak/>
        <w:t xml:space="preserve">Robbery </w:t>
      </w:r>
    </w:p>
    <w:p w14:paraId="62371B02" w14:textId="77777777" w:rsidR="003C52BF" w:rsidRPr="004205A7" w:rsidRDefault="003C52BF" w:rsidP="003C52BF">
      <w:pPr>
        <w:pStyle w:val="ListParagraph"/>
        <w:numPr>
          <w:ilvl w:val="1"/>
          <w:numId w:val="24"/>
        </w:numPr>
        <w:spacing w:after="0" w:line="276" w:lineRule="auto"/>
        <w:jc w:val="both"/>
        <w:rPr>
          <w:rFonts w:cstheme="minorHAnsi"/>
        </w:rPr>
      </w:pPr>
      <w:r w:rsidRPr="004205A7">
        <w:rPr>
          <w:rFonts w:cstheme="minorHAnsi"/>
        </w:rPr>
        <w:t>Riot</w:t>
      </w:r>
    </w:p>
    <w:p w14:paraId="77140E10" w14:textId="77777777" w:rsidR="003C52BF" w:rsidRPr="004205A7" w:rsidRDefault="003C52BF" w:rsidP="003C52BF">
      <w:pPr>
        <w:pStyle w:val="ListParagraph"/>
        <w:numPr>
          <w:ilvl w:val="1"/>
          <w:numId w:val="24"/>
        </w:numPr>
        <w:spacing w:after="0" w:line="276" w:lineRule="auto"/>
        <w:jc w:val="both"/>
        <w:rPr>
          <w:rFonts w:cstheme="minorHAnsi"/>
        </w:rPr>
      </w:pPr>
      <w:r w:rsidRPr="004205A7">
        <w:rPr>
          <w:rFonts w:cstheme="minorHAnsi"/>
        </w:rPr>
        <w:t>Assault Police</w:t>
      </w:r>
    </w:p>
    <w:p w14:paraId="576C830F" w14:textId="77777777" w:rsidR="003C52BF" w:rsidRPr="004205A7" w:rsidRDefault="003C52BF" w:rsidP="003C52BF">
      <w:pPr>
        <w:pStyle w:val="ListParagraph"/>
        <w:numPr>
          <w:ilvl w:val="1"/>
          <w:numId w:val="24"/>
        </w:numPr>
        <w:spacing w:after="0" w:line="276" w:lineRule="auto"/>
        <w:jc w:val="both"/>
        <w:rPr>
          <w:rFonts w:cstheme="minorHAnsi"/>
        </w:rPr>
      </w:pPr>
      <w:r w:rsidRPr="004205A7">
        <w:rPr>
          <w:rFonts w:cstheme="minorHAnsi"/>
        </w:rPr>
        <w:t>Any racially aggravated assault</w:t>
      </w:r>
    </w:p>
    <w:p w14:paraId="78ECAB0A" w14:textId="77777777" w:rsidR="003C52BF" w:rsidRPr="004205A7" w:rsidRDefault="003C52BF" w:rsidP="003C52BF">
      <w:pPr>
        <w:pStyle w:val="ListParagraph"/>
        <w:numPr>
          <w:ilvl w:val="1"/>
          <w:numId w:val="24"/>
        </w:numPr>
        <w:spacing w:after="0" w:line="276" w:lineRule="auto"/>
        <w:jc w:val="both"/>
        <w:rPr>
          <w:rFonts w:cstheme="minorHAnsi"/>
        </w:rPr>
      </w:pPr>
      <w:r w:rsidRPr="004205A7">
        <w:rPr>
          <w:rFonts w:cstheme="minorHAnsi"/>
        </w:rPr>
        <w:t>Violent disorder</w:t>
      </w:r>
    </w:p>
    <w:p w14:paraId="2A6AA19C" w14:textId="77777777" w:rsidR="003C52BF" w:rsidRPr="004205A7" w:rsidRDefault="003C52BF" w:rsidP="003C52BF">
      <w:pPr>
        <w:pStyle w:val="ListParagraph"/>
        <w:numPr>
          <w:ilvl w:val="1"/>
          <w:numId w:val="24"/>
        </w:numPr>
        <w:spacing w:after="0" w:line="276" w:lineRule="auto"/>
        <w:jc w:val="both"/>
        <w:rPr>
          <w:rFonts w:cstheme="minorHAnsi"/>
        </w:rPr>
      </w:pPr>
      <w:r w:rsidRPr="004205A7">
        <w:rPr>
          <w:rFonts w:cstheme="minorHAnsi"/>
        </w:rPr>
        <w:t>Resisting arrest</w:t>
      </w:r>
    </w:p>
    <w:p w14:paraId="57C6A4A1" w14:textId="77777777" w:rsidR="003C52BF" w:rsidRPr="004205A7" w:rsidRDefault="003C52BF" w:rsidP="003C52BF">
      <w:pPr>
        <w:pStyle w:val="ListParagraph"/>
        <w:numPr>
          <w:ilvl w:val="1"/>
          <w:numId w:val="24"/>
        </w:numPr>
        <w:spacing w:after="0" w:line="276" w:lineRule="auto"/>
        <w:jc w:val="both"/>
        <w:rPr>
          <w:rFonts w:cstheme="minorHAnsi"/>
        </w:rPr>
      </w:pPr>
      <w:r w:rsidRPr="004205A7">
        <w:rPr>
          <w:rFonts w:cstheme="minorHAnsi"/>
        </w:rPr>
        <w:t>Common assault/battery</w:t>
      </w:r>
    </w:p>
    <w:p w14:paraId="7AA68ED9" w14:textId="77777777" w:rsidR="003C52BF" w:rsidRPr="004205A7" w:rsidRDefault="003C52BF" w:rsidP="003C52BF">
      <w:pPr>
        <w:pStyle w:val="ListParagraph"/>
        <w:numPr>
          <w:ilvl w:val="1"/>
          <w:numId w:val="24"/>
        </w:numPr>
        <w:spacing w:after="0" w:line="276" w:lineRule="auto"/>
        <w:jc w:val="both"/>
        <w:rPr>
          <w:rFonts w:cstheme="minorHAnsi"/>
        </w:rPr>
      </w:pPr>
      <w:r w:rsidRPr="004205A7">
        <w:rPr>
          <w:rFonts w:cstheme="minorHAnsi"/>
        </w:rPr>
        <w:t>Affray</w:t>
      </w:r>
    </w:p>
    <w:p w14:paraId="62C31D48" w14:textId="77777777" w:rsidR="003C52BF" w:rsidRPr="004205A7" w:rsidRDefault="003C52BF" w:rsidP="003C52BF">
      <w:pPr>
        <w:pStyle w:val="ListParagraph"/>
        <w:numPr>
          <w:ilvl w:val="1"/>
          <w:numId w:val="24"/>
        </w:numPr>
        <w:spacing w:after="0" w:line="276" w:lineRule="auto"/>
        <w:jc w:val="both"/>
        <w:rPr>
          <w:rFonts w:cstheme="minorHAnsi"/>
        </w:rPr>
      </w:pPr>
      <w:r w:rsidRPr="004205A7">
        <w:rPr>
          <w:rFonts w:cstheme="minorHAnsi"/>
        </w:rPr>
        <w:t>Obstruction</w:t>
      </w:r>
    </w:p>
    <w:p w14:paraId="72473622" w14:textId="77777777" w:rsidR="003C52BF" w:rsidRPr="004205A7" w:rsidRDefault="003C52BF" w:rsidP="003C52BF">
      <w:pPr>
        <w:pStyle w:val="Default"/>
        <w:jc w:val="both"/>
        <w:rPr>
          <w:rFonts w:asciiTheme="minorHAnsi" w:hAnsiTheme="minorHAnsi" w:cstheme="minorHAnsi"/>
          <w:color w:val="auto"/>
          <w:sz w:val="22"/>
          <w:szCs w:val="22"/>
        </w:rPr>
      </w:pPr>
    </w:p>
    <w:p w14:paraId="30F4B488" w14:textId="77777777" w:rsidR="003C52BF" w:rsidRPr="004205A7" w:rsidRDefault="003C52BF" w:rsidP="003C52BF">
      <w:pPr>
        <w:pStyle w:val="Default"/>
        <w:jc w:val="both"/>
        <w:rPr>
          <w:rFonts w:asciiTheme="minorHAnsi" w:hAnsiTheme="minorHAnsi" w:cstheme="minorHAnsi"/>
          <w:b/>
          <w:color w:val="auto"/>
          <w:sz w:val="22"/>
          <w:szCs w:val="22"/>
        </w:rPr>
      </w:pPr>
      <w:r w:rsidRPr="004205A7">
        <w:rPr>
          <w:rFonts w:asciiTheme="minorHAnsi" w:hAnsiTheme="minorHAnsi" w:cstheme="minorHAnsi"/>
          <w:b/>
          <w:color w:val="auto"/>
          <w:sz w:val="22"/>
          <w:szCs w:val="22"/>
        </w:rPr>
        <w:t>Possession of a weapon</w:t>
      </w:r>
    </w:p>
    <w:p w14:paraId="36BE9AC0" w14:textId="77777777" w:rsidR="003C52BF" w:rsidRPr="004205A7" w:rsidRDefault="003C52BF" w:rsidP="003C52BF">
      <w:pPr>
        <w:pStyle w:val="Default"/>
        <w:jc w:val="both"/>
        <w:rPr>
          <w:rFonts w:asciiTheme="minorHAnsi" w:hAnsiTheme="minorHAnsi" w:cstheme="minorHAnsi"/>
          <w:b/>
          <w:color w:val="auto"/>
          <w:sz w:val="22"/>
          <w:szCs w:val="22"/>
        </w:rPr>
      </w:pPr>
      <w:r w:rsidRPr="004205A7">
        <w:rPr>
          <w:rFonts w:asciiTheme="minorHAnsi" w:hAnsiTheme="minorHAnsi" w:cstheme="minorHAnsi"/>
          <w:b/>
          <w:color w:val="auto"/>
          <w:sz w:val="22"/>
          <w:szCs w:val="22"/>
        </w:rPr>
        <w:t xml:space="preserve"> </w:t>
      </w:r>
    </w:p>
    <w:p w14:paraId="49438D51" w14:textId="77777777" w:rsidR="003C52BF" w:rsidRPr="004205A7" w:rsidRDefault="003C52BF" w:rsidP="003C52BF">
      <w:pPr>
        <w:pStyle w:val="Default"/>
        <w:numPr>
          <w:ilvl w:val="0"/>
          <w:numId w:val="24"/>
        </w:numPr>
        <w:jc w:val="both"/>
        <w:rPr>
          <w:rFonts w:asciiTheme="minorHAnsi" w:hAnsiTheme="minorHAnsi" w:cstheme="minorHAnsi"/>
          <w:color w:val="auto"/>
          <w:sz w:val="22"/>
          <w:szCs w:val="22"/>
        </w:rPr>
      </w:pPr>
      <w:r w:rsidRPr="004205A7">
        <w:rPr>
          <w:rFonts w:asciiTheme="minorHAnsi" w:hAnsiTheme="minorHAnsi" w:cstheme="minorHAnsi"/>
          <w:color w:val="auto"/>
          <w:sz w:val="22"/>
          <w:szCs w:val="22"/>
        </w:rPr>
        <w:t>Where an applicant has a conviction for possession of a weapon or any other weapon related offence, a licence will not be granted until at least seven years have elapsed since the completion of any sentence imposed.  A licence holder convicted of the above will have their licence revoked</w:t>
      </w:r>
    </w:p>
    <w:p w14:paraId="3F9146E6" w14:textId="77777777" w:rsidR="003C52BF" w:rsidRPr="004205A7" w:rsidRDefault="003C52BF" w:rsidP="003C52BF">
      <w:pPr>
        <w:pStyle w:val="Default"/>
        <w:ind w:left="644"/>
        <w:jc w:val="both"/>
        <w:rPr>
          <w:rFonts w:asciiTheme="minorHAnsi" w:hAnsiTheme="minorHAnsi" w:cstheme="minorHAnsi"/>
          <w:color w:val="auto"/>
          <w:sz w:val="22"/>
          <w:szCs w:val="22"/>
        </w:rPr>
      </w:pPr>
    </w:p>
    <w:p w14:paraId="4359C3AA" w14:textId="77777777" w:rsidR="003C52BF" w:rsidRPr="004205A7" w:rsidRDefault="003C52BF" w:rsidP="003C52BF">
      <w:pPr>
        <w:pStyle w:val="Default"/>
        <w:jc w:val="both"/>
        <w:rPr>
          <w:rFonts w:asciiTheme="minorHAnsi" w:hAnsiTheme="minorHAnsi" w:cstheme="minorHAnsi"/>
          <w:b/>
          <w:color w:val="auto"/>
          <w:sz w:val="22"/>
          <w:szCs w:val="22"/>
        </w:rPr>
      </w:pPr>
      <w:r w:rsidRPr="004205A7">
        <w:rPr>
          <w:rFonts w:asciiTheme="minorHAnsi" w:hAnsiTheme="minorHAnsi" w:cstheme="minorHAnsi"/>
          <w:b/>
          <w:color w:val="auto"/>
          <w:sz w:val="22"/>
          <w:szCs w:val="22"/>
        </w:rPr>
        <w:t xml:space="preserve">Sexual offences </w:t>
      </w:r>
    </w:p>
    <w:p w14:paraId="65B42FFD" w14:textId="77777777" w:rsidR="003C52BF" w:rsidRPr="004205A7" w:rsidRDefault="003C52BF" w:rsidP="003C52BF">
      <w:pPr>
        <w:pStyle w:val="Default"/>
        <w:jc w:val="both"/>
        <w:rPr>
          <w:rFonts w:asciiTheme="minorHAnsi" w:hAnsiTheme="minorHAnsi" w:cstheme="minorHAnsi"/>
          <w:b/>
          <w:color w:val="auto"/>
          <w:sz w:val="22"/>
          <w:szCs w:val="22"/>
        </w:rPr>
      </w:pPr>
    </w:p>
    <w:p w14:paraId="4CA1F7F1" w14:textId="77777777" w:rsidR="003C52BF" w:rsidRPr="004205A7" w:rsidRDefault="003C52BF" w:rsidP="003C52BF">
      <w:pPr>
        <w:pStyle w:val="Default"/>
        <w:numPr>
          <w:ilvl w:val="0"/>
          <w:numId w:val="24"/>
        </w:numPr>
        <w:jc w:val="both"/>
        <w:rPr>
          <w:rFonts w:asciiTheme="minorHAnsi" w:hAnsiTheme="minorHAnsi" w:cstheme="minorHAnsi"/>
          <w:color w:val="auto"/>
          <w:sz w:val="22"/>
          <w:szCs w:val="22"/>
        </w:rPr>
      </w:pPr>
      <w:r w:rsidRPr="004205A7">
        <w:rPr>
          <w:rFonts w:asciiTheme="minorHAnsi" w:hAnsiTheme="minorHAnsi" w:cstheme="minorHAnsi"/>
          <w:color w:val="auto"/>
          <w:sz w:val="22"/>
          <w:szCs w:val="22"/>
        </w:rPr>
        <w:t>As licensed drivers often carry unaccompanied and vulnerable passengers, the Licensing Authority will take a strong line in relation to applicants or existing licence holders with convictions for sexual offences. All sexual and indecency offences should be considered as serious.</w:t>
      </w:r>
    </w:p>
    <w:p w14:paraId="7CB1BC21" w14:textId="77777777" w:rsidR="003C52BF" w:rsidRPr="004205A7" w:rsidRDefault="003C52BF" w:rsidP="003C52BF">
      <w:pPr>
        <w:pStyle w:val="Default"/>
        <w:ind w:left="360"/>
        <w:jc w:val="both"/>
        <w:rPr>
          <w:rFonts w:asciiTheme="minorHAnsi" w:hAnsiTheme="minorHAnsi" w:cstheme="minorHAnsi"/>
          <w:color w:val="auto"/>
          <w:sz w:val="22"/>
          <w:szCs w:val="22"/>
        </w:rPr>
      </w:pPr>
    </w:p>
    <w:p w14:paraId="498B2730" w14:textId="77777777" w:rsidR="003C52BF" w:rsidRPr="004205A7" w:rsidRDefault="003C52BF" w:rsidP="003C52BF">
      <w:pPr>
        <w:pStyle w:val="Default"/>
        <w:numPr>
          <w:ilvl w:val="0"/>
          <w:numId w:val="24"/>
        </w:numPr>
        <w:jc w:val="both"/>
        <w:rPr>
          <w:rFonts w:asciiTheme="minorHAnsi" w:hAnsiTheme="minorHAnsi" w:cstheme="minorHAnsi"/>
          <w:color w:val="auto"/>
          <w:sz w:val="22"/>
          <w:szCs w:val="22"/>
        </w:rPr>
      </w:pPr>
      <w:r w:rsidRPr="004205A7">
        <w:rPr>
          <w:rFonts w:asciiTheme="minorHAnsi" w:hAnsiTheme="minorHAnsi" w:cstheme="minorHAnsi"/>
          <w:color w:val="auto"/>
          <w:sz w:val="22"/>
          <w:szCs w:val="22"/>
        </w:rPr>
        <w:t>Where an applicant has a conviction for any offence involving or connected with illegal sexual activity, a licence will not be granted. A licence holder convicted of the above will have their licence revoked</w:t>
      </w:r>
    </w:p>
    <w:p w14:paraId="7A6B372C" w14:textId="77777777" w:rsidR="003C52BF" w:rsidRPr="004205A7" w:rsidRDefault="003C52BF" w:rsidP="003C52BF">
      <w:pPr>
        <w:pStyle w:val="Default"/>
        <w:jc w:val="both"/>
        <w:rPr>
          <w:rFonts w:asciiTheme="minorHAnsi" w:hAnsiTheme="minorHAnsi" w:cstheme="minorHAnsi"/>
          <w:color w:val="auto"/>
          <w:sz w:val="22"/>
          <w:szCs w:val="22"/>
        </w:rPr>
      </w:pPr>
    </w:p>
    <w:p w14:paraId="7E3091E9" w14:textId="77777777" w:rsidR="003C52BF" w:rsidRPr="004205A7" w:rsidRDefault="003C52BF" w:rsidP="003C52BF">
      <w:pPr>
        <w:pStyle w:val="Default"/>
        <w:numPr>
          <w:ilvl w:val="0"/>
          <w:numId w:val="24"/>
        </w:numPr>
        <w:jc w:val="both"/>
        <w:rPr>
          <w:rFonts w:asciiTheme="minorHAnsi" w:hAnsiTheme="minorHAnsi" w:cstheme="minorHAnsi"/>
          <w:color w:val="auto"/>
          <w:sz w:val="22"/>
          <w:szCs w:val="22"/>
        </w:rPr>
      </w:pPr>
      <w:r w:rsidRPr="004205A7">
        <w:rPr>
          <w:rFonts w:asciiTheme="minorHAnsi" w:hAnsiTheme="minorHAnsi" w:cstheme="minorHAnsi"/>
          <w:color w:val="auto"/>
          <w:sz w:val="22"/>
          <w:szCs w:val="22"/>
        </w:rPr>
        <w:t>In addition to the above, the licensing authority will not grant a licence to any applicant who is currently on the Sex Offenders Register or on any barred list. A licence holder who goes on any of the above will have their licence revoked</w:t>
      </w:r>
    </w:p>
    <w:p w14:paraId="285A8C76" w14:textId="77777777" w:rsidR="003C52BF" w:rsidRPr="004205A7" w:rsidRDefault="003C52BF" w:rsidP="003C52BF">
      <w:pPr>
        <w:pStyle w:val="Default"/>
        <w:jc w:val="both"/>
        <w:rPr>
          <w:rFonts w:asciiTheme="minorHAnsi" w:hAnsiTheme="minorHAnsi" w:cstheme="minorHAnsi"/>
          <w:color w:val="auto"/>
          <w:sz w:val="22"/>
          <w:szCs w:val="22"/>
        </w:rPr>
      </w:pPr>
    </w:p>
    <w:p w14:paraId="34CB453D" w14:textId="77777777" w:rsidR="003C52BF" w:rsidRPr="004205A7" w:rsidRDefault="003C52BF" w:rsidP="003C52BF">
      <w:pPr>
        <w:pStyle w:val="ListParagraph"/>
        <w:numPr>
          <w:ilvl w:val="0"/>
          <w:numId w:val="24"/>
        </w:numPr>
        <w:spacing w:after="200" w:line="276" w:lineRule="auto"/>
        <w:jc w:val="both"/>
        <w:rPr>
          <w:rFonts w:cstheme="minorHAnsi"/>
        </w:rPr>
      </w:pPr>
      <w:r w:rsidRPr="004205A7">
        <w:rPr>
          <w:rFonts w:cstheme="minorHAnsi"/>
        </w:rPr>
        <w:t>Sexual/Indecency Offences include (this is not an exhaustive list)</w:t>
      </w:r>
    </w:p>
    <w:p w14:paraId="752BFBBD" w14:textId="77777777" w:rsidR="003C52BF" w:rsidRPr="004205A7" w:rsidRDefault="003C52BF" w:rsidP="003C52BF">
      <w:pPr>
        <w:pStyle w:val="ListParagraph"/>
        <w:numPr>
          <w:ilvl w:val="1"/>
          <w:numId w:val="24"/>
        </w:numPr>
        <w:spacing w:after="200" w:line="276" w:lineRule="auto"/>
        <w:jc w:val="both"/>
        <w:rPr>
          <w:rFonts w:cstheme="minorHAnsi"/>
        </w:rPr>
      </w:pPr>
      <w:r w:rsidRPr="004205A7">
        <w:rPr>
          <w:rFonts w:cstheme="minorHAnsi"/>
        </w:rPr>
        <w:t>Rape</w:t>
      </w:r>
    </w:p>
    <w:p w14:paraId="336585E9" w14:textId="77777777" w:rsidR="003C52BF" w:rsidRPr="004205A7" w:rsidRDefault="003C52BF" w:rsidP="003C52BF">
      <w:pPr>
        <w:pStyle w:val="ListParagraph"/>
        <w:numPr>
          <w:ilvl w:val="1"/>
          <w:numId w:val="24"/>
        </w:numPr>
        <w:spacing w:after="200" w:line="276" w:lineRule="auto"/>
        <w:jc w:val="both"/>
        <w:rPr>
          <w:rFonts w:cstheme="minorHAnsi"/>
        </w:rPr>
      </w:pPr>
      <w:r w:rsidRPr="004205A7">
        <w:rPr>
          <w:rFonts w:cstheme="minorHAnsi"/>
        </w:rPr>
        <w:t>Assault by penetration</w:t>
      </w:r>
    </w:p>
    <w:p w14:paraId="58CF060C" w14:textId="77777777" w:rsidR="003C52BF" w:rsidRPr="004205A7" w:rsidRDefault="003C52BF" w:rsidP="003C52BF">
      <w:pPr>
        <w:pStyle w:val="ListParagraph"/>
        <w:numPr>
          <w:ilvl w:val="1"/>
          <w:numId w:val="24"/>
        </w:numPr>
        <w:spacing w:after="200" w:line="276" w:lineRule="auto"/>
        <w:jc w:val="both"/>
        <w:rPr>
          <w:rFonts w:cstheme="minorHAnsi"/>
        </w:rPr>
      </w:pPr>
      <w:r w:rsidRPr="004205A7">
        <w:rPr>
          <w:rFonts w:cstheme="minorHAnsi"/>
        </w:rPr>
        <w:t>Offences involving children or vulnerable adults</w:t>
      </w:r>
    </w:p>
    <w:p w14:paraId="1927E25D" w14:textId="77777777" w:rsidR="003C52BF" w:rsidRPr="004205A7" w:rsidRDefault="003C52BF" w:rsidP="003C52BF">
      <w:pPr>
        <w:pStyle w:val="ListParagraph"/>
        <w:numPr>
          <w:ilvl w:val="1"/>
          <w:numId w:val="24"/>
        </w:numPr>
        <w:spacing w:after="200" w:line="276" w:lineRule="auto"/>
        <w:jc w:val="both"/>
        <w:rPr>
          <w:rFonts w:cstheme="minorHAnsi"/>
        </w:rPr>
      </w:pPr>
      <w:r w:rsidRPr="004205A7">
        <w:rPr>
          <w:rFonts w:cstheme="minorHAnsi"/>
        </w:rPr>
        <w:t>Trafficking, sexual abuse against children and / or vulnerable adults and preparatory offences (as defined within the Sexual Offences Act 2003).</w:t>
      </w:r>
    </w:p>
    <w:p w14:paraId="2A23C1C2" w14:textId="77777777" w:rsidR="003C52BF" w:rsidRPr="004205A7" w:rsidRDefault="003C52BF" w:rsidP="003C52BF">
      <w:pPr>
        <w:pStyle w:val="ListParagraph"/>
        <w:numPr>
          <w:ilvl w:val="1"/>
          <w:numId w:val="24"/>
        </w:numPr>
        <w:spacing w:after="200" w:line="276" w:lineRule="auto"/>
        <w:jc w:val="both"/>
        <w:rPr>
          <w:rFonts w:cstheme="minorHAnsi"/>
        </w:rPr>
      </w:pPr>
      <w:r w:rsidRPr="004205A7">
        <w:rPr>
          <w:rFonts w:cstheme="minorHAnsi"/>
        </w:rPr>
        <w:t>Making or distributing obscene material</w:t>
      </w:r>
    </w:p>
    <w:p w14:paraId="38CCFD41" w14:textId="77777777" w:rsidR="003C52BF" w:rsidRPr="004205A7" w:rsidRDefault="003C52BF" w:rsidP="003C52BF">
      <w:pPr>
        <w:pStyle w:val="ListParagraph"/>
        <w:numPr>
          <w:ilvl w:val="1"/>
          <w:numId w:val="24"/>
        </w:numPr>
        <w:spacing w:after="200" w:line="276" w:lineRule="auto"/>
        <w:jc w:val="both"/>
        <w:rPr>
          <w:rFonts w:cstheme="minorHAnsi"/>
        </w:rPr>
      </w:pPr>
      <w:r w:rsidRPr="004205A7">
        <w:rPr>
          <w:rFonts w:cstheme="minorHAnsi"/>
        </w:rPr>
        <w:t>Possession of indecent photographs depicting child pornography.</w:t>
      </w:r>
    </w:p>
    <w:p w14:paraId="2B1C6EEC" w14:textId="77777777" w:rsidR="003C52BF" w:rsidRPr="004205A7" w:rsidRDefault="003C52BF" w:rsidP="003C52BF">
      <w:pPr>
        <w:pStyle w:val="ListParagraph"/>
        <w:numPr>
          <w:ilvl w:val="1"/>
          <w:numId w:val="24"/>
        </w:numPr>
        <w:spacing w:after="200" w:line="276" w:lineRule="auto"/>
        <w:jc w:val="both"/>
        <w:rPr>
          <w:rFonts w:cstheme="minorHAnsi"/>
        </w:rPr>
      </w:pPr>
      <w:r w:rsidRPr="004205A7">
        <w:rPr>
          <w:rFonts w:cstheme="minorHAnsi"/>
        </w:rPr>
        <w:t>Sexual assault</w:t>
      </w:r>
    </w:p>
    <w:p w14:paraId="7CD81212" w14:textId="77777777" w:rsidR="003C52BF" w:rsidRPr="004205A7" w:rsidRDefault="003C52BF" w:rsidP="003C52BF">
      <w:pPr>
        <w:pStyle w:val="ListParagraph"/>
        <w:numPr>
          <w:ilvl w:val="1"/>
          <w:numId w:val="24"/>
        </w:numPr>
        <w:spacing w:after="200" w:line="276" w:lineRule="auto"/>
        <w:jc w:val="both"/>
        <w:rPr>
          <w:rFonts w:cstheme="minorHAnsi"/>
        </w:rPr>
      </w:pPr>
      <w:r w:rsidRPr="004205A7">
        <w:rPr>
          <w:rFonts w:cstheme="minorHAnsi"/>
        </w:rPr>
        <w:t>Indecent assault</w:t>
      </w:r>
    </w:p>
    <w:p w14:paraId="083A418A" w14:textId="77777777" w:rsidR="003C52BF" w:rsidRPr="004205A7" w:rsidRDefault="003C52BF" w:rsidP="003C52BF">
      <w:pPr>
        <w:pStyle w:val="ListParagraph"/>
        <w:numPr>
          <w:ilvl w:val="1"/>
          <w:numId w:val="24"/>
        </w:numPr>
        <w:spacing w:after="200" w:line="276" w:lineRule="auto"/>
        <w:jc w:val="both"/>
        <w:rPr>
          <w:rFonts w:cstheme="minorHAnsi"/>
        </w:rPr>
      </w:pPr>
      <w:r w:rsidRPr="004205A7">
        <w:rPr>
          <w:rFonts w:cstheme="minorHAnsi"/>
        </w:rPr>
        <w:t>Exploitation of prostitution</w:t>
      </w:r>
    </w:p>
    <w:p w14:paraId="3DF10E7E" w14:textId="77777777" w:rsidR="003C52BF" w:rsidRPr="004205A7" w:rsidRDefault="003C52BF" w:rsidP="003C52BF">
      <w:pPr>
        <w:pStyle w:val="ListParagraph"/>
        <w:numPr>
          <w:ilvl w:val="1"/>
          <w:numId w:val="24"/>
        </w:numPr>
        <w:spacing w:after="200" w:line="276" w:lineRule="auto"/>
        <w:jc w:val="both"/>
        <w:rPr>
          <w:rFonts w:cstheme="minorHAnsi"/>
        </w:rPr>
      </w:pPr>
      <w:r w:rsidRPr="004205A7">
        <w:rPr>
          <w:rFonts w:cstheme="minorHAnsi"/>
        </w:rPr>
        <w:t>Soliciting (kerb crawling)</w:t>
      </w:r>
    </w:p>
    <w:p w14:paraId="63C5DCED" w14:textId="77777777" w:rsidR="003C52BF" w:rsidRPr="004205A7" w:rsidRDefault="003C52BF" w:rsidP="003C52BF">
      <w:pPr>
        <w:pStyle w:val="ListParagraph"/>
        <w:numPr>
          <w:ilvl w:val="1"/>
          <w:numId w:val="24"/>
        </w:numPr>
        <w:spacing w:after="200" w:line="276" w:lineRule="auto"/>
        <w:jc w:val="both"/>
        <w:rPr>
          <w:rFonts w:cstheme="minorHAnsi"/>
        </w:rPr>
      </w:pPr>
      <w:r w:rsidRPr="004205A7">
        <w:rPr>
          <w:rFonts w:cstheme="minorHAnsi"/>
        </w:rPr>
        <w:t>Making obscene / indecent telephone calls</w:t>
      </w:r>
    </w:p>
    <w:p w14:paraId="38B9522E" w14:textId="77777777" w:rsidR="003C52BF" w:rsidRPr="004205A7" w:rsidRDefault="003C52BF" w:rsidP="003C52BF">
      <w:pPr>
        <w:pStyle w:val="ListParagraph"/>
        <w:numPr>
          <w:ilvl w:val="1"/>
          <w:numId w:val="24"/>
        </w:numPr>
        <w:spacing w:after="200" w:line="276" w:lineRule="auto"/>
        <w:jc w:val="both"/>
        <w:rPr>
          <w:rFonts w:cstheme="minorHAnsi"/>
        </w:rPr>
      </w:pPr>
      <w:r w:rsidRPr="004205A7">
        <w:rPr>
          <w:rFonts w:cstheme="minorHAnsi"/>
        </w:rPr>
        <w:t>Indecent exposure</w:t>
      </w:r>
    </w:p>
    <w:p w14:paraId="38927FA2" w14:textId="77777777" w:rsidR="003C52BF" w:rsidRPr="004205A7" w:rsidRDefault="003C52BF" w:rsidP="003C52BF">
      <w:pPr>
        <w:pStyle w:val="ListParagraph"/>
        <w:numPr>
          <w:ilvl w:val="1"/>
          <w:numId w:val="24"/>
        </w:numPr>
        <w:spacing w:after="200" w:line="276" w:lineRule="auto"/>
        <w:jc w:val="both"/>
        <w:rPr>
          <w:rFonts w:cstheme="minorHAnsi"/>
        </w:rPr>
      </w:pPr>
      <w:r w:rsidRPr="004205A7">
        <w:rPr>
          <w:rFonts w:cstheme="minorHAnsi"/>
        </w:rPr>
        <w:t xml:space="preserve">Any similar offences (including attempted or conspiracy to commit) offences </w:t>
      </w:r>
    </w:p>
    <w:p w14:paraId="67374A48" w14:textId="77777777" w:rsidR="003C52BF" w:rsidRPr="004205A7" w:rsidRDefault="003C52BF" w:rsidP="003C52BF">
      <w:pPr>
        <w:pStyle w:val="Default"/>
        <w:numPr>
          <w:ilvl w:val="0"/>
          <w:numId w:val="24"/>
        </w:numPr>
        <w:jc w:val="both"/>
        <w:rPr>
          <w:rFonts w:asciiTheme="minorHAnsi" w:hAnsiTheme="minorHAnsi" w:cstheme="minorHAnsi"/>
          <w:color w:val="auto"/>
          <w:sz w:val="22"/>
          <w:szCs w:val="22"/>
        </w:rPr>
      </w:pPr>
      <w:r w:rsidRPr="004205A7">
        <w:rPr>
          <w:rFonts w:asciiTheme="minorHAnsi" w:hAnsiTheme="minorHAnsi" w:cstheme="minorHAnsi"/>
          <w:color w:val="auto"/>
          <w:sz w:val="22"/>
          <w:szCs w:val="22"/>
        </w:rPr>
        <w:t xml:space="preserve">Any licence holder charged with, </w:t>
      </w:r>
      <w:proofErr w:type="gramStart"/>
      <w:r w:rsidRPr="004205A7">
        <w:rPr>
          <w:rFonts w:asciiTheme="minorHAnsi" w:hAnsiTheme="minorHAnsi" w:cstheme="minorHAnsi"/>
          <w:color w:val="auto"/>
          <w:sz w:val="22"/>
          <w:szCs w:val="22"/>
        </w:rPr>
        <w:t>convicted</w:t>
      </w:r>
      <w:proofErr w:type="gramEnd"/>
      <w:r w:rsidRPr="004205A7">
        <w:rPr>
          <w:rFonts w:asciiTheme="minorHAnsi" w:hAnsiTheme="minorHAnsi" w:cstheme="minorHAnsi"/>
          <w:color w:val="auto"/>
          <w:sz w:val="22"/>
          <w:szCs w:val="22"/>
        </w:rPr>
        <w:t xml:space="preserve"> or issued with a formal caution for any of the offences mentioned above should expect to have their licence revoked with immediate effect. </w:t>
      </w:r>
    </w:p>
    <w:p w14:paraId="4F29A397" w14:textId="77777777" w:rsidR="003C52BF" w:rsidRPr="004205A7" w:rsidRDefault="003C52BF" w:rsidP="003C52BF">
      <w:pPr>
        <w:pStyle w:val="Default"/>
        <w:jc w:val="both"/>
        <w:rPr>
          <w:rFonts w:asciiTheme="minorHAnsi" w:hAnsiTheme="minorHAnsi" w:cstheme="minorHAnsi"/>
          <w:color w:val="auto"/>
          <w:sz w:val="22"/>
          <w:szCs w:val="22"/>
        </w:rPr>
      </w:pPr>
    </w:p>
    <w:p w14:paraId="0B75C63A" w14:textId="77777777" w:rsidR="003C52BF" w:rsidRPr="004205A7" w:rsidRDefault="003C52BF" w:rsidP="003C52BF">
      <w:pPr>
        <w:pStyle w:val="Default"/>
        <w:jc w:val="both"/>
        <w:rPr>
          <w:rFonts w:asciiTheme="minorHAnsi" w:hAnsiTheme="minorHAnsi" w:cstheme="minorHAnsi"/>
          <w:b/>
          <w:color w:val="auto"/>
          <w:sz w:val="22"/>
          <w:szCs w:val="22"/>
        </w:rPr>
      </w:pPr>
      <w:r w:rsidRPr="004205A7">
        <w:rPr>
          <w:rFonts w:asciiTheme="minorHAnsi" w:hAnsiTheme="minorHAnsi" w:cstheme="minorHAnsi"/>
          <w:b/>
          <w:color w:val="auto"/>
          <w:sz w:val="22"/>
          <w:szCs w:val="22"/>
        </w:rPr>
        <w:t xml:space="preserve">Dishonesty </w:t>
      </w:r>
    </w:p>
    <w:p w14:paraId="404267E7" w14:textId="77777777" w:rsidR="003C52BF" w:rsidRPr="004205A7" w:rsidRDefault="003C52BF" w:rsidP="003C52BF">
      <w:pPr>
        <w:pStyle w:val="Default"/>
        <w:jc w:val="both"/>
        <w:rPr>
          <w:rFonts w:asciiTheme="minorHAnsi" w:hAnsiTheme="minorHAnsi" w:cstheme="minorHAnsi"/>
          <w:b/>
          <w:color w:val="auto"/>
          <w:sz w:val="22"/>
          <w:szCs w:val="22"/>
        </w:rPr>
      </w:pPr>
    </w:p>
    <w:p w14:paraId="4E98D1AC" w14:textId="77777777" w:rsidR="003C52BF" w:rsidRPr="004205A7" w:rsidRDefault="003C52BF" w:rsidP="003C52BF">
      <w:pPr>
        <w:pStyle w:val="ListParagraph"/>
        <w:numPr>
          <w:ilvl w:val="0"/>
          <w:numId w:val="24"/>
        </w:numPr>
        <w:tabs>
          <w:tab w:val="num" w:pos="540"/>
        </w:tabs>
        <w:spacing w:after="0" w:line="240" w:lineRule="auto"/>
        <w:jc w:val="both"/>
        <w:rPr>
          <w:rFonts w:cstheme="minorHAnsi"/>
        </w:rPr>
      </w:pPr>
      <w:r w:rsidRPr="004205A7">
        <w:rPr>
          <w:rFonts w:cstheme="minorHAnsi"/>
        </w:rPr>
        <w:t xml:space="preserve">Drivers of hackney carriage and private hire vehicles are expected to be persons of trust. It is comparatively easy for a dishonest driver to defraud the public by demanding more than the legal fare and in other ways. In certain situations, drivers will know that a property is empty whilst the occupants are away on holiday for a set </w:t>
      </w:r>
      <w:proofErr w:type="gramStart"/>
      <w:r w:rsidRPr="004205A7">
        <w:rPr>
          <w:rFonts w:cstheme="minorHAnsi"/>
        </w:rPr>
        <w:t>period of time</w:t>
      </w:r>
      <w:proofErr w:type="gramEnd"/>
      <w:r w:rsidRPr="004205A7">
        <w:rPr>
          <w:rFonts w:cstheme="minorHAnsi"/>
        </w:rPr>
        <w:t xml:space="preserve"> after taking them to the airport or railway station. For these reasons convictions of dishonesty are treated very seriously</w:t>
      </w:r>
    </w:p>
    <w:p w14:paraId="57B09BA2" w14:textId="77777777" w:rsidR="003C52BF" w:rsidRPr="004205A7" w:rsidRDefault="003C52BF" w:rsidP="003C52BF">
      <w:pPr>
        <w:pStyle w:val="ListParagraph"/>
        <w:tabs>
          <w:tab w:val="num" w:pos="540"/>
        </w:tabs>
        <w:spacing w:after="0" w:line="240" w:lineRule="auto"/>
        <w:ind w:left="360"/>
        <w:jc w:val="both"/>
        <w:rPr>
          <w:rFonts w:cstheme="minorHAnsi"/>
        </w:rPr>
      </w:pPr>
    </w:p>
    <w:p w14:paraId="2D4F8220" w14:textId="77777777" w:rsidR="003C52BF" w:rsidRPr="004205A7" w:rsidRDefault="003C52BF" w:rsidP="003C52BF">
      <w:pPr>
        <w:pStyle w:val="Default"/>
        <w:numPr>
          <w:ilvl w:val="0"/>
          <w:numId w:val="24"/>
        </w:numPr>
        <w:jc w:val="both"/>
        <w:rPr>
          <w:rFonts w:asciiTheme="minorHAnsi" w:hAnsiTheme="minorHAnsi" w:cstheme="minorHAnsi"/>
          <w:color w:val="auto"/>
          <w:sz w:val="22"/>
          <w:szCs w:val="22"/>
        </w:rPr>
      </w:pPr>
      <w:r w:rsidRPr="004205A7">
        <w:rPr>
          <w:rFonts w:asciiTheme="minorHAnsi" w:hAnsiTheme="minorHAnsi" w:cstheme="minorHAnsi"/>
          <w:color w:val="auto"/>
          <w:sz w:val="22"/>
          <w:szCs w:val="22"/>
        </w:rPr>
        <w:t>Where an applicant has a conviction for any offence where dishonesty is an element of the offence, a licence will not be granted until at least seven years have elapsed since the completion of any sentence imposed. A licence holder convicted of any of the above will have their licence revoked</w:t>
      </w:r>
    </w:p>
    <w:p w14:paraId="5E3FCB28" w14:textId="77777777" w:rsidR="003C52BF" w:rsidRPr="004205A7" w:rsidRDefault="003C52BF" w:rsidP="003C52BF">
      <w:pPr>
        <w:pStyle w:val="Default"/>
        <w:ind w:left="360"/>
        <w:jc w:val="both"/>
        <w:rPr>
          <w:rFonts w:asciiTheme="minorHAnsi" w:hAnsiTheme="minorHAnsi" w:cstheme="minorHAnsi"/>
          <w:color w:val="auto"/>
          <w:sz w:val="22"/>
          <w:szCs w:val="22"/>
        </w:rPr>
      </w:pPr>
    </w:p>
    <w:p w14:paraId="5061ACF3" w14:textId="77777777" w:rsidR="003C52BF" w:rsidRPr="004205A7" w:rsidRDefault="003C52BF" w:rsidP="003C52BF">
      <w:pPr>
        <w:pStyle w:val="Default"/>
        <w:ind w:left="360"/>
        <w:jc w:val="both"/>
        <w:rPr>
          <w:rFonts w:asciiTheme="minorHAnsi" w:hAnsiTheme="minorHAnsi" w:cstheme="minorHAnsi"/>
          <w:color w:val="auto"/>
          <w:sz w:val="22"/>
          <w:szCs w:val="22"/>
        </w:rPr>
      </w:pPr>
    </w:p>
    <w:p w14:paraId="4E34C3F0" w14:textId="77777777" w:rsidR="003C52BF" w:rsidRPr="004205A7" w:rsidRDefault="003C52BF" w:rsidP="003C52BF">
      <w:pPr>
        <w:pStyle w:val="ListParagraph"/>
        <w:numPr>
          <w:ilvl w:val="0"/>
          <w:numId w:val="24"/>
        </w:numPr>
        <w:spacing w:after="200" w:line="276" w:lineRule="auto"/>
        <w:jc w:val="both"/>
        <w:rPr>
          <w:rFonts w:cstheme="minorHAnsi"/>
        </w:rPr>
      </w:pPr>
      <w:r w:rsidRPr="004205A7">
        <w:rPr>
          <w:rFonts w:cstheme="minorHAnsi"/>
        </w:rPr>
        <w:t xml:space="preserve"> Dishonesty offence includes (this is not an exhaustive list)</w:t>
      </w:r>
    </w:p>
    <w:p w14:paraId="594DA9F9" w14:textId="77777777" w:rsidR="003C52BF" w:rsidRPr="004205A7" w:rsidRDefault="003C52BF" w:rsidP="003C52BF">
      <w:pPr>
        <w:pStyle w:val="ListParagraph"/>
        <w:numPr>
          <w:ilvl w:val="1"/>
          <w:numId w:val="24"/>
        </w:numPr>
        <w:spacing w:after="200" w:line="276" w:lineRule="auto"/>
        <w:jc w:val="both"/>
        <w:rPr>
          <w:rFonts w:cstheme="minorHAnsi"/>
        </w:rPr>
      </w:pPr>
      <w:r w:rsidRPr="004205A7">
        <w:rPr>
          <w:rFonts w:cstheme="minorHAnsi"/>
        </w:rPr>
        <w:t>Theft</w:t>
      </w:r>
    </w:p>
    <w:p w14:paraId="137EA2DB" w14:textId="77777777" w:rsidR="003C52BF" w:rsidRPr="004205A7" w:rsidRDefault="003C52BF" w:rsidP="003C52BF">
      <w:pPr>
        <w:pStyle w:val="ListParagraph"/>
        <w:numPr>
          <w:ilvl w:val="1"/>
          <w:numId w:val="24"/>
        </w:numPr>
        <w:spacing w:after="200" w:line="276" w:lineRule="auto"/>
        <w:jc w:val="both"/>
        <w:rPr>
          <w:rFonts w:cstheme="minorHAnsi"/>
        </w:rPr>
      </w:pPr>
      <w:r w:rsidRPr="004205A7">
        <w:rPr>
          <w:rFonts w:cstheme="minorHAnsi"/>
        </w:rPr>
        <w:t>Burglary</w:t>
      </w:r>
    </w:p>
    <w:p w14:paraId="7C3A6686" w14:textId="77777777" w:rsidR="003C52BF" w:rsidRPr="004205A7" w:rsidRDefault="003C52BF" w:rsidP="003C52BF">
      <w:pPr>
        <w:pStyle w:val="ListParagraph"/>
        <w:numPr>
          <w:ilvl w:val="1"/>
          <w:numId w:val="24"/>
        </w:numPr>
        <w:spacing w:after="200" w:line="276" w:lineRule="auto"/>
        <w:jc w:val="both"/>
        <w:rPr>
          <w:rFonts w:cstheme="minorHAnsi"/>
        </w:rPr>
      </w:pPr>
      <w:r w:rsidRPr="004205A7">
        <w:rPr>
          <w:rFonts w:cstheme="minorHAnsi"/>
        </w:rPr>
        <w:t>Fraud</w:t>
      </w:r>
    </w:p>
    <w:p w14:paraId="677C2102" w14:textId="77777777" w:rsidR="003C52BF" w:rsidRPr="004205A7" w:rsidRDefault="003C52BF" w:rsidP="003C52BF">
      <w:pPr>
        <w:pStyle w:val="ListParagraph"/>
        <w:numPr>
          <w:ilvl w:val="1"/>
          <w:numId w:val="24"/>
        </w:numPr>
        <w:spacing w:after="200" w:line="276" w:lineRule="auto"/>
        <w:jc w:val="both"/>
        <w:rPr>
          <w:rFonts w:cstheme="minorHAnsi"/>
        </w:rPr>
      </w:pPr>
      <w:r w:rsidRPr="004205A7">
        <w:rPr>
          <w:rFonts w:cstheme="minorHAnsi"/>
        </w:rPr>
        <w:t>Benefit fraud</w:t>
      </w:r>
    </w:p>
    <w:p w14:paraId="200B2D29" w14:textId="77777777" w:rsidR="003C52BF" w:rsidRPr="004205A7" w:rsidRDefault="003C52BF" w:rsidP="003C52BF">
      <w:pPr>
        <w:pStyle w:val="ListParagraph"/>
        <w:numPr>
          <w:ilvl w:val="1"/>
          <w:numId w:val="24"/>
        </w:numPr>
        <w:spacing w:after="200" w:line="276" w:lineRule="auto"/>
        <w:jc w:val="both"/>
        <w:rPr>
          <w:rFonts w:cstheme="minorHAnsi"/>
        </w:rPr>
      </w:pPr>
      <w:r w:rsidRPr="004205A7">
        <w:rPr>
          <w:rFonts w:cstheme="minorHAnsi"/>
        </w:rPr>
        <w:t>Handling or receiving stolen goods</w:t>
      </w:r>
    </w:p>
    <w:p w14:paraId="67D032CB" w14:textId="77777777" w:rsidR="003C52BF" w:rsidRPr="004205A7" w:rsidRDefault="003C52BF" w:rsidP="003C52BF">
      <w:pPr>
        <w:pStyle w:val="ListParagraph"/>
        <w:numPr>
          <w:ilvl w:val="1"/>
          <w:numId w:val="24"/>
        </w:numPr>
        <w:spacing w:after="200" w:line="276" w:lineRule="auto"/>
        <w:jc w:val="both"/>
        <w:rPr>
          <w:rFonts w:cstheme="minorHAnsi"/>
        </w:rPr>
      </w:pPr>
      <w:r w:rsidRPr="004205A7">
        <w:rPr>
          <w:rFonts w:cstheme="minorHAnsi"/>
        </w:rPr>
        <w:t>Forgery</w:t>
      </w:r>
    </w:p>
    <w:p w14:paraId="393978BA" w14:textId="77777777" w:rsidR="003C52BF" w:rsidRPr="004205A7" w:rsidRDefault="003C52BF" w:rsidP="003C52BF">
      <w:pPr>
        <w:pStyle w:val="ListParagraph"/>
        <w:numPr>
          <w:ilvl w:val="1"/>
          <w:numId w:val="24"/>
        </w:numPr>
        <w:spacing w:after="200" w:line="276" w:lineRule="auto"/>
        <w:jc w:val="both"/>
        <w:rPr>
          <w:rFonts w:cstheme="minorHAnsi"/>
        </w:rPr>
      </w:pPr>
      <w:r w:rsidRPr="004205A7">
        <w:rPr>
          <w:rFonts w:cstheme="minorHAnsi"/>
        </w:rPr>
        <w:t>Conspiracy to defraud</w:t>
      </w:r>
    </w:p>
    <w:p w14:paraId="6CD94F62" w14:textId="77777777" w:rsidR="003C52BF" w:rsidRPr="004205A7" w:rsidRDefault="003C52BF" w:rsidP="003C52BF">
      <w:pPr>
        <w:pStyle w:val="ListParagraph"/>
        <w:numPr>
          <w:ilvl w:val="1"/>
          <w:numId w:val="24"/>
        </w:numPr>
        <w:spacing w:after="200" w:line="276" w:lineRule="auto"/>
        <w:jc w:val="both"/>
        <w:rPr>
          <w:rFonts w:cstheme="minorHAnsi"/>
        </w:rPr>
      </w:pPr>
      <w:r w:rsidRPr="004205A7">
        <w:rPr>
          <w:rFonts w:cstheme="minorHAnsi"/>
        </w:rPr>
        <w:t>Obtaining money or property by deception</w:t>
      </w:r>
    </w:p>
    <w:p w14:paraId="67C75E4E" w14:textId="77777777" w:rsidR="003C52BF" w:rsidRPr="004205A7" w:rsidRDefault="003C52BF" w:rsidP="003C52BF">
      <w:pPr>
        <w:pStyle w:val="ListParagraph"/>
        <w:numPr>
          <w:ilvl w:val="1"/>
          <w:numId w:val="24"/>
        </w:numPr>
        <w:spacing w:after="200" w:line="276" w:lineRule="auto"/>
        <w:jc w:val="both"/>
        <w:rPr>
          <w:rFonts w:cstheme="minorHAnsi"/>
        </w:rPr>
      </w:pPr>
      <w:r w:rsidRPr="004205A7">
        <w:rPr>
          <w:rFonts w:cstheme="minorHAnsi"/>
        </w:rPr>
        <w:t>Other deception</w:t>
      </w:r>
    </w:p>
    <w:p w14:paraId="6679D257" w14:textId="77777777" w:rsidR="003C52BF" w:rsidRPr="004205A7" w:rsidRDefault="003C52BF" w:rsidP="003C52BF">
      <w:pPr>
        <w:pStyle w:val="ListParagraph"/>
        <w:numPr>
          <w:ilvl w:val="1"/>
          <w:numId w:val="24"/>
        </w:numPr>
        <w:spacing w:after="200" w:line="276" w:lineRule="auto"/>
        <w:jc w:val="both"/>
        <w:rPr>
          <w:rFonts w:cstheme="minorHAnsi"/>
        </w:rPr>
      </w:pPr>
      <w:r w:rsidRPr="004205A7">
        <w:rPr>
          <w:rFonts w:cstheme="minorHAnsi"/>
        </w:rPr>
        <w:t>Any similar offence</w:t>
      </w:r>
    </w:p>
    <w:p w14:paraId="6A87450B" w14:textId="77777777" w:rsidR="003C52BF" w:rsidRPr="004205A7" w:rsidRDefault="003C52BF" w:rsidP="003C52BF">
      <w:pPr>
        <w:pStyle w:val="Default"/>
        <w:jc w:val="both"/>
        <w:rPr>
          <w:rFonts w:asciiTheme="minorHAnsi" w:hAnsiTheme="minorHAnsi" w:cstheme="minorHAnsi"/>
          <w:b/>
          <w:color w:val="auto"/>
          <w:sz w:val="22"/>
          <w:szCs w:val="22"/>
        </w:rPr>
      </w:pPr>
      <w:r w:rsidRPr="004205A7">
        <w:rPr>
          <w:rFonts w:asciiTheme="minorHAnsi" w:hAnsiTheme="minorHAnsi" w:cstheme="minorHAnsi"/>
          <w:b/>
          <w:color w:val="auto"/>
          <w:sz w:val="22"/>
          <w:szCs w:val="22"/>
        </w:rPr>
        <w:t>Drugs</w:t>
      </w:r>
    </w:p>
    <w:p w14:paraId="6270B759" w14:textId="77777777" w:rsidR="003C52BF" w:rsidRPr="004205A7" w:rsidRDefault="003C52BF" w:rsidP="003C52BF">
      <w:pPr>
        <w:pStyle w:val="Default"/>
        <w:jc w:val="both"/>
        <w:rPr>
          <w:rFonts w:asciiTheme="minorHAnsi" w:hAnsiTheme="minorHAnsi" w:cstheme="minorHAnsi"/>
          <w:b/>
          <w:color w:val="auto"/>
          <w:sz w:val="22"/>
          <w:szCs w:val="22"/>
        </w:rPr>
      </w:pPr>
      <w:r w:rsidRPr="004205A7">
        <w:rPr>
          <w:rFonts w:asciiTheme="minorHAnsi" w:hAnsiTheme="minorHAnsi" w:cstheme="minorHAnsi"/>
          <w:b/>
          <w:color w:val="auto"/>
          <w:sz w:val="22"/>
          <w:szCs w:val="22"/>
        </w:rPr>
        <w:t xml:space="preserve"> </w:t>
      </w:r>
    </w:p>
    <w:p w14:paraId="1936B0F1" w14:textId="77777777" w:rsidR="003C52BF" w:rsidRPr="004205A7" w:rsidRDefault="003C52BF" w:rsidP="003C52BF">
      <w:pPr>
        <w:pStyle w:val="Default"/>
        <w:numPr>
          <w:ilvl w:val="0"/>
          <w:numId w:val="24"/>
        </w:numPr>
        <w:jc w:val="both"/>
        <w:rPr>
          <w:rFonts w:asciiTheme="minorHAnsi" w:hAnsiTheme="minorHAnsi" w:cstheme="minorHAnsi"/>
          <w:color w:val="auto"/>
          <w:sz w:val="22"/>
          <w:szCs w:val="22"/>
        </w:rPr>
      </w:pPr>
      <w:r w:rsidRPr="004205A7">
        <w:rPr>
          <w:rFonts w:asciiTheme="minorHAnsi" w:hAnsiTheme="minorHAnsi" w:cstheme="minorHAnsi"/>
          <w:color w:val="auto"/>
          <w:sz w:val="22"/>
          <w:szCs w:val="22"/>
        </w:rPr>
        <w:t xml:space="preserve">Where an applicant has any conviction for, or related to, the supply of drugs, or possession with intent to supply or connected with possession with intent to supply, a licence will not be granted until at least 10 years have elapsed since the completion of any sentence imposed. </w:t>
      </w:r>
    </w:p>
    <w:p w14:paraId="622EDEB2" w14:textId="77777777" w:rsidR="003C52BF" w:rsidRPr="004205A7" w:rsidRDefault="003C52BF" w:rsidP="003C52BF">
      <w:pPr>
        <w:pStyle w:val="Default"/>
        <w:jc w:val="both"/>
        <w:rPr>
          <w:rFonts w:asciiTheme="minorHAnsi" w:hAnsiTheme="minorHAnsi" w:cstheme="minorHAnsi"/>
          <w:color w:val="auto"/>
          <w:sz w:val="22"/>
          <w:szCs w:val="22"/>
        </w:rPr>
      </w:pPr>
    </w:p>
    <w:p w14:paraId="3B224801" w14:textId="77777777" w:rsidR="003C52BF" w:rsidRPr="004205A7" w:rsidRDefault="003C52BF" w:rsidP="003C52BF">
      <w:pPr>
        <w:pStyle w:val="Default"/>
        <w:numPr>
          <w:ilvl w:val="0"/>
          <w:numId w:val="24"/>
        </w:numPr>
        <w:jc w:val="both"/>
        <w:rPr>
          <w:rFonts w:asciiTheme="minorHAnsi" w:hAnsiTheme="minorHAnsi" w:cstheme="minorHAnsi"/>
          <w:color w:val="auto"/>
          <w:sz w:val="22"/>
          <w:szCs w:val="22"/>
        </w:rPr>
      </w:pPr>
      <w:r w:rsidRPr="004205A7">
        <w:rPr>
          <w:rFonts w:asciiTheme="minorHAnsi" w:hAnsiTheme="minorHAnsi" w:cstheme="minorHAnsi"/>
          <w:color w:val="auto"/>
          <w:sz w:val="22"/>
          <w:szCs w:val="22"/>
        </w:rPr>
        <w:t>Where an applicant has a conviction for possession of drugs, or related to the possession of drugs, a licence will not be granted until at least five years have elapsed since the completion of any sentence imposed. In these circumstances, any applicant may also have to undergo drugs testing for a period at their own expense to demonstrate that they are not using controlled drugs. A licence holder convicted of the above will have their licence revoked</w:t>
      </w:r>
    </w:p>
    <w:p w14:paraId="2B2015B4" w14:textId="77777777" w:rsidR="00990089" w:rsidRDefault="00990089" w:rsidP="003C52BF">
      <w:pPr>
        <w:pStyle w:val="Default"/>
        <w:jc w:val="both"/>
        <w:rPr>
          <w:rFonts w:asciiTheme="minorHAnsi" w:hAnsiTheme="minorHAnsi" w:cstheme="minorHAnsi"/>
          <w:b/>
          <w:color w:val="auto"/>
          <w:sz w:val="22"/>
          <w:szCs w:val="22"/>
        </w:rPr>
      </w:pPr>
    </w:p>
    <w:p w14:paraId="2D311313" w14:textId="244FF96A" w:rsidR="003C52BF" w:rsidRPr="004205A7" w:rsidRDefault="003C52BF" w:rsidP="003C52BF">
      <w:pPr>
        <w:pStyle w:val="Default"/>
        <w:jc w:val="both"/>
        <w:rPr>
          <w:rFonts w:asciiTheme="minorHAnsi" w:hAnsiTheme="minorHAnsi" w:cstheme="minorHAnsi"/>
          <w:b/>
          <w:color w:val="auto"/>
          <w:sz w:val="22"/>
          <w:szCs w:val="22"/>
        </w:rPr>
      </w:pPr>
      <w:r w:rsidRPr="004205A7">
        <w:rPr>
          <w:rFonts w:asciiTheme="minorHAnsi" w:hAnsiTheme="minorHAnsi" w:cstheme="minorHAnsi"/>
          <w:b/>
          <w:color w:val="auto"/>
          <w:sz w:val="22"/>
          <w:szCs w:val="22"/>
        </w:rPr>
        <w:t>Discrimination</w:t>
      </w:r>
    </w:p>
    <w:p w14:paraId="4EB58908" w14:textId="77777777" w:rsidR="003C52BF" w:rsidRPr="004205A7" w:rsidRDefault="003C52BF" w:rsidP="003C52BF">
      <w:pPr>
        <w:pStyle w:val="Default"/>
        <w:jc w:val="both"/>
        <w:rPr>
          <w:rFonts w:asciiTheme="minorHAnsi" w:hAnsiTheme="minorHAnsi" w:cstheme="minorHAnsi"/>
          <w:b/>
          <w:color w:val="auto"/>
          <w:sz w:val="22"/>
          <w:szCs w:val="22"/>
        </w:rPr>
      </w:pPr>
      <w:r w:rsidRPr="004205A7">
        <w:rPr>
          <w:rFonts w:asciiTheme="minorHAnsi" w:hAnsiTheme="minorHAnsi" w:cstheme="minorHAnsi"/>
          <w:b/>
          <w:color w:val="auto"/>
          <w:sz w:val="22"/>
          <w:szCs w:val="22"/>
        </w:rPr>
        <w:t xml:space="preserve"> </w:t>
      </w:r>
    </w:p>
    <w:p w14:paraId="2556DC89" w14:textId="77777777" w:rsidR="003C52BF" w:rsidRPr="004205A7" w:rsidRDefault="003C52BF" w:rsidP="003C52BF">
      <w:pPr>
        <w:pStyle w:val="Default"/>
        <w:numPr>
          <w:ilvl w:val="0"/>
          <w:numId w:val="24"/>
        </w:numPr>
        <w:jc w:val="both"/>
        <w:rPr>
          <w:rFonts w:asciiTheme="minorHAnsi" w:hAnsiTheme="minorHAnsi" w:cstheme="minorHAnsi"/>
          <w:color w:val="auto"/>
          <w:sz w:val="22"/>
          <w:szCs w:val="22"/>
        </w:rPr>
      </w:pPr>
      <w:r w:rsidRPr="004205A7">
        <w:rPr>
          <w:rFonts w:asciiTheme="minorHAnsi" w:hAnsiTheme="minorHAnsi" w:cstheme="minorHAnsi"/>
          <w:color w:val="auto"/>
          <w:sz w:val="22"/>
          <w:szCs w:val="22"/>
        </w:rPr>
        <w:t>Where an applicant has a conviction involving or connected with discrimination in any form, a licence will not be granted until at least seven years have elapsed since the completion of any sentence imposed.  A licence holder convicted of the above will have their licence revoked</w:t>
      </w:r>
    </w:p>
    <w:p w14:paraId="10574B70" w14:textId="77777777" w:rsidR="003C52BF" w:rsidRPr="004205A7" w:rsidRDefault="003C52BF" w:rsidP="003C52BF">
      <w:pPr>
        <w:pStyle w:val="Default"/>
        <w:jc w:val="both"/>
        <w:rPr>
          <w:rFonts w:asciiTheme="minorHAnsi" w:hAnsiTheme="minorHAnsi" w:cstheme="minorHAnsi"/>
          <w:color w:val="auto"/>
          <w:sz w:val="22"/>
          <w:szCs w:val="22"/>
        </w:rPr>
      </w:pPr>
    </w:p>
    <w:p w14:paraId="7FF5CF17" w14:textId="77777777" w:rsidR="003C52BF" w:rsidRPr="004205A7" w:rsidRDefault="003C52BF" w:rsidP="003C52BF">
      <w:pPr>
        <w:pStyle w:val="Default"/>
        <w:numPr>
          <w:ilvl w:val="0"/>
          <w:numId w:val="24"/>
        </w:numPr>
        <w:jc w:val="both"/>
        <w:rPr>
          <w:rFonts w:asciiTheme="minorHAnsi" w:hAnsiTheme="minorHAnsi" w:cstheme="minorHAnsi"/>
          <w:color w:val="auto"/>
          <w:sz w:val="22"/>
          <w:szCs w:val="22"/>
        </w:rPr>
      </w:pPr>
      <w:r w:rsidRPr="004205A7">
        <w:rPr>
          <w:rFonts w:asciiTheme="minorHAnsi" w:hAnsiTheme="minorHAnsi" w:cstheme="minorHAnsi"/>
          <w:color w:val="auto"/>
          <w:sz w:val="22"/>
          <w:szCs w:val="22"/>
        </w:rPr>
        <w:t>Examples of Discrimination offences include (this is not exhaustive list)</w:t>
      </w:r>
    </w:p>
    <w:p w14:paraId="1416A988" w14:textId="77777777" w:rsidR="003C52BF" w:rsidRPr="004205A7" w:rsidRDefault="003C52BF" w:rsidP="003C52BF">
      <w:pPr>
        <w:pStyle w:val="Default"/>
        <w:jc w:val="both"/>
        <w:rPr>
          <w:rFonts w:asciiTheme="minorHAnsi" w:hAnsiTheme="minorHAnsi" w:cstheme="minorHAnsi"/>
          <w:color w:val="auto"/>
          <w:sz w:val="22"/>
          <w:szCs w:val="22"/>
        </w:rPr>
      </w:pPr>
    </w:p>
    <w:p w14:paraId="447289C4" w14:textId="77777777" w:rsidR="003C52BF" w:rsidRPr="004205A7" w:rsidRDefault="003C52BF" w:rsidP="003C52BF">
      <w:pPr>
        <w:pStyle w:val="Default"/>
        <w:numPr>
          <w:ilvl w:val="1"/>
          <w:numId w:val="24"/>
        </w:numPr>
        <w:jc w:val="both"/>
        <w:rPr>
          <w:rFonts w:asciiTheme="minorHAnsi" w:hAnsiTheme="minorHAnsi" w:cstheme="minorHAnsi"/>
          <w:color w:val="auto"/>
          <w:sz w:val="22"/>
          <w:szCs w:val="22"/>
        </w:rPr>
      </w:pPr>
      <w:r w:rsidRPr="004205A7">
        <w:rPr>
          <w:rFonts w:asciiTheme="minorHAnsi" w:hAnsiTheme="minorHAnsi" w:cstheme="minorHAnsi"/>
          <w:color w:val="auto"/>
          <w:sz w:val="22"/>
          <w:szCs w:val="22"/>
        </w:rPr>
        <w:t>Racially aggravated common assault</w:t>
      </w:r>
    </w:p>
    <w:p w14:paraId="791C095A" w14:textId="77777777" w:rsidR="003C52BF" w:rsidRPr="004205A7" w:rsidRDefault="003C52BF" w:rsidP="003C52BF">
      <w:pPr>
        <w:pStyle w:val="Default"/>
        <w:numPr>
          <w:ilvl w:val="1"/>
          <w:numId w:val="24"/>
        </w:numPr>
        <w:jc w:val="both"/>
        <w:rPr>
          <w:rFonts w:asciiTheme="minorHAnsi" w:hAnsiTheme="minorHAnsi" w:cstheme="minorHAnsi"/>
          <w:color w:val="auto"/>
          <w:sz w:val="22"/>
          <w:szCs w:val="22"/>
        </w:rPr>
      </w:pPr>
      <w:r w:rsidRPr="004205A7">
        <w:rPr>
          <w:rFonts w:asciiTheme="minorHAnsi" w:hAnsiTheme="minorHAnsi" w:cstheme="minorHAnsi"/>
          <w:color w:val="auto"/>
          <w:sz w:val="22"/>
          <w:szCs w:val="22"/>
        </w:rPr>
        <w:t xml:space="preserve">Any </w:t>
      </w:r>
      <w:proofErr w:type="gramStart"/>
      <w:r w:rsidRPr="004205A7">
        <w:rPr>
          <w:rFonts w:asciiTheme="minorHAnsi" w:hAnsiTheme="minorHAnsi" w:cstheme="minorHAnsi"/>
          <w:color w:val="auto"/>
          <w:sz w:val="22"/>
          <w:szCs w:val="22"/>
        </w:rPr>
        <w:t>racially-aggravated</w:t>
      </w:r>
      <w:proofErr w:type="gramEnd"/>
      <w:r w:rsidRPr="004205A7">
        <w:rPr>
          <w:rFonts w:asciiTheme="minorHAnsi" w:hAnsiTheme="minorHAnsi" w:cstheme="minorHAnsi"/>
          <w:color w:val="auto"/>
          <w:sz w:val="22"/>
          <w:szCs w:val="22"/>
        </w:rPr>
        <w:t xml:space="preserve"> offence against a person or property.</w:t>
      </w:r>
    </w:p>
    <w:p w14:paraId="439FCA24" w14:textId="77777777" w:rsidR="003C52BF" w:rsidRPr="004205A7" w:rsidRDefault="003C52BF" w:rsidP="003C52BF">
      <w:pPr>
        <w:pStyle w:val="ListParagraph"/>
        <w:numPr>
          <w:ilvl w:val="1"/>
          <w:numId w:val="24"/>
        </w:numPr>
        <w:spacing w:after="200" w:line="276" w:lineRule="auto"/>
        <w:jc w:val="both"/>
        <w:rPr>
          <w:rFonts w:cstheme="minorHAnsi"/>
        </w:rPr>
      </w:pPr>
      <w:r w:rsidRPr="004205A7">
        <w:rPr>
          <w:rFonts w:cstheme="minorHAnsi"/>
        </w:rPr>
        <w:lastRenderedPageBreak/>
        <w:t xml:space="preserve">Any offences (including attempted or conspiracy to commit offences) that are </w:t>
      </w:r>
      <w:proofErr w:type="gramStart"/>
      <w:r w:rsidRPr="004205A7">
        <w:rPr>
          <w:rFonts w:cstheme="minorHAnsi"/>
        </w:rPr>
        <w:t>similar to</w:t>
      </w:r>
      <w:proofErr w:type="gramEnd"/>
      <w:r w:rsidRPr="004205A7">
        <w:rPr>
          <w:rFonts w:cstheme="minorHAnsi"/>
        </w:rPr>
        <w:t xml:space="preserve"> those above.</w:t>
      </w:r>
    </w:p>
    <w:p w14:paraId="641A9813" w14:textId="77777777" w:rsidR="003C52BF" w:rsidRPr="004205A7" w:rsidRDefault="003C52BF" w:rsidP="003C52BF">
      <w:pPr>
        <w:pStyle w:val="ListParagraph"/>
        <w:numPr>
          <w:ilvl w:val="1"/>
          <w:numId w:val="24"/>
        </w:numPr>
        <w:spacing w:after="200" w:line="276" w:lineRule="auto"/>
        <w:jc w:val="both"/>
        <w:rPr>
          <w:rFonts w:cstheme="minorHAnsi"/>
        </w:rPr>
      </w:pPr>
      <w:r w:rsidRPr="004205A7">
        <w:rPr>
          <w:rFonts w:cstheme="minorHAnsi"/>
        </w:rPr>
        <w:t>Offences under Equality Act 2010</w:t>
      </w:r>
    </w:p>
    <w:p w14:paraId="6B48F84D" w14:textId="77777777" w:rsidR="003C52BF" w:rsidRPr="004205A7" w:rsidRDefault="003C52BF" w:rsidP="003C52BF">
      <w:pPr>
        <w:pStyle w:val="ListParagraph"/>
        <w:numPr>
          <w:ilvl w:val="1"/>
          <w:numId w:val="24"/>
        </w:numPr>
        <w:spacing w:after="200" w:line="276" w:lineRule="auto"/>
        <w:jc w:val="both"/>
        <w:rPr>
          <w:rFonts w:cstheme="minorHAnsi"/>
        </w:rPr>
      </w:pPr>
      <w:r w:rsidRPr="004205A7">
        <w:rPr>
          <w:rFonts w:cstheme="minorHAnsi"/>
        </w:rPr>
        <w:t>Any offence considered as hate crime. Hate crime is any criminal offence which is perceived by the victim, or anybody else, to be motivated by hostility or prejudice towards someone’s: race, religion, sexual orientation, transgender identity, disability.</w:t>
      </w:r>
    </w:p>
    <w:p w14:paraId="696A9549" w14:textId="77777777" w:rsidR="003C52BF" w:rsidRPr="004205A7" w:rsidRDefault="003C52BF" w:rsidP="003C52BF">
      <w:pPr>
        <w:pStyle w:val="Default"/>
        <w:jc w:val="both"/>
        <w:rPr>
          <w:rFonts w:asciiTheme="minorHAnsi" w:hAnsiTheme="minorHAnsi" w:cstheme="minorHAnsi"/>
          <w:b/>
          <w:color w:val="auto"/>
          <w:sz w:val="22"/>
          <w:szCs w:val="22"/>
        </w:rPr>
      </w:pPr>
      <w:r w:rsidRPr="004205A7">
        <w:rPr>
          <w:rFonts w:asciiTheme="minorHAnsi" w:hAnsiTheme="minorHAnsi" w:cstheme="minorHAnsi"/>
          <w:b/>
          <w:color w:val="auto"/>
          <w:sz w:val="22"/>
          <w:szCs w:val="22"/>
        </w:rPr>
        <w:t>Motoring convictions</w:t>
      </w:r>
    </w:p>
    <w:p w14:paraId="38EE0057" w14:textId="77777777" w:rsidR="003C52BF" w:rsidRPr="004205A7" w:rsidRDefault="003C52BF" w:rsidP="003C52BF">
      <w:pPr>
        <w:pStyle w:val="Default"/>
        <w:ind w:left="360"/>
        <w:jc w:val="both"/>
        <w:rPr>
          <w:rFonts w:asciiTheme="minorHAnsi" w:hAnsiTheme="minorHAnsi" w:cstheme="minorHAnsi"/>
          <w:b/>
          <w:color w:val="auto"/>
          <w:sz w:val="22"/>
          <w:szCs w:val="22"/>
        </w:rPr>
      </w:pPr>
      <w:r w:rsidRPr="004205A7">
        <w:rPr>
          <w:rFonts w:asciiTheme="minorHAnsi" w:hAnsiTheme="minorHAnsi" w:cstheme="minorHAnsi"/>
          <w:b/>
          <w:color w:val="auto"/>
          <w:sz w:val="22"/>
          <w:szCs w:val="22"/>
        </w:rPr>
        <w:t xml:space="preserve"> </w:t>
      </w:r>
    </w:p>
    <w:p w14:paraId="1D8FD5E3" w14:textId="77777777" w:rsidR="003C52BF" w:rsidRPr="004205A7" w:rsidRDefault="003C52BF" w:rsidP="003C52BF">
      <w:pPr>
        <w:pStyle w:val="Default"/>
        <w:numPr>
          <w:ilvl w:val="0"/>
          <w:numId w:val="24"/>
        </w:numPr>
        <w:jc w:val="both"/>
        <w:rPr>
          <w:rFonts w:asciiTheme="minorHAnsi" w:hAnsiTheme="minorHAnsi" w:cstheme="minorHAnsi"/>
          <w:color w:val="auto"/>
        </w:rPr>
      </w:pPr>
      <w:r w:rsidRPr="004205A7">
        <w:rPr>
          <w:rFonts w:asciiTheme="minorHAnsi" w:hAnsiTheme="minorHAnsi" w:cstheme="minorHAnsi"/>
          <w:color w:val="auto"/>
          <w:sz w:val="22"/>
          <w:szCs w:val="22"/>
        </w:rPr>
        <w:t xml:space="preserve">Hackney carriage and private hire drivers are professional drivers charged with the responsibility of carrying the public. It is accepted that offences can be committed unintentionally, and a single occurrence of a minor traffic offence would not prohibit the granting of a licence. However, applicants with multiple motoring convictions may indicate that an applicant does not exhibit the behaviours of a safe road user and one that is suitable to drive professionally. </w:t>
      </w:r>
    </w:p>
    <w:p w14:paraId="320D157F" w14:textId="77777777" w:rsidR="003C52BF" w:rsidRPr="004205A7" w:rsidRDefault="003C52BF" w:rsidP="003C52BF">
      <w:pPr>
        <w:pStyle w:val="Default"/>
        <w:ind w:left="360"/>
        <w:jc w:val="both"/>
        <w:rPr>
          <w:rFonts w:asciiTheme="minorHAnsi" w:hAnsiTheme="minorHAnsi" w:cstheme="minorHAnsi"/>
          <w:color w:val="auto"/>
        </w:rPr>
      </w:pPr>
    </w:p>
    <w:p w14:paraId="3AFE6D2C" w14:textId="77777777" w:rsidR="003C52BF" w:rsidRPr="004205A7" w:rsidRDefault="003C52BF" w:rsidP="003C52BF">
      <w:pPr>
        <w:pStyle w:val="Default"/>
        <w:numPr>
          <w:ilvl w:val="0"/>
          <w:numId w:val="24"/>
        </w:numPr>
        <w:jc w:val="both"/>
        <w:rPr>
          <w:rStyle w:val="Hyperlink"/>
          <w:rFonts w:asciiTheme="minorHAnsi" w:hAnsiTheme="minorHAnsi" w:cstheme="minorHAnsi"/>
          <w:color w:val="auto"/>
          <w:sz w:val="22"/>
          <w:szCs w:val="22"/>
        </w:rPr>
      </w:pPr>
      <w:r w:rsidRPr="004205A7">
        <w:rPr>
          <w:rFonts w:asciiTheme="minorHAnsi" w:hAnsiTheme="minorHAnsi" w:cstheme="minorHAnsi"/>
          <w:color w:val="auto"/>
          <w:sz w:val="22"/>
          <w:szCs w:val="22"/>
        </w:rPr>
        <w:t xml:space="preserve">For the purposes of this policy a minor traffic offence is one where the DVLA has imposed no more than 3 penalty points on the applicant’s DVLA driving licence for the offence. A major conviction is one where the DVLA has imposed more than 3 penalty points on the applicant’s DVLA driving licence for the offence. There is more information about endorsement codes and penalty points on the Government’s website. </w:t>
      </w:r>
      <w:hyperlink r:id="rId10" w:history="1">
        <w:r w:rsidRPr="004205A7">
          <w:rPr>
            <w:rStyle w:val="Hyperlink"/>
            <w:rFonts w:asciiTheme="minorHAnsi" w:hAnsiTheme="minorHAnsi" w:cstheme="minorHAnsi"/>
            <w:color w:val="auto"/>
            <w:sz w:val="22"/>
            <w:szCs w:val="22"/>
          </w:rPr>
          <w:t>https://www.gov.uk/penalty-points-endorsements/endorsement-codes-and-penalty-points</w:t>
        </w:r>
      </w:hyperlink>
    </w:p>
    <w:p w14:paraId="4DAF0820" w14:textId="77777777" w:rsidR="003C52BF" w:rsidRPr="004205A7" w:rsidRDefault="003C52BF" w:rsidP="003C52BF">
      <w:pPr>
        <w:pStyle w:val="ListParagraph"/>
        <w:rPr>
          <w:rStyle w:val="Hyperlink"/>
          <w:rFonts w:cstheme="minorHAnsi"/>
          <w:color w:val="auto"/>
        </w:rPr>
      </w:pPr>
    </w:p>
    <w:p w14:paraId="4ED796FB" w14:textId="77777777" w:rsidR="003C52BF" w:rsidRPr="004205A7" w:rsidRDefault="003C52BF" w:rsidP="003C52BF">
      <w:pPr>
        <w:pStyle w:val="Default"/>
        <w:numPr>
          <w:ilvl w:val="0"/>
          <w:numId w:val="24"/>
        </w:numPr>
        <w:jc w:val="both"/>
        <w:rPr>
          <w:rStyle w:val="Hyperlink"/>
          <w:rFonts w:asciiTheme="minorHAnsi" w:hAnsiTheme="minorHAnsi" w:cstheme="minorHAnsi"/>
          <w:color w:val="auto"/>
          <w:u w:val="none"/>
        </w:rPr>
      </w:pPr>
      <w:r w:rsidRPr="004205A7">
        <w:rPr>
          <w:rFonts w:asciiTheme="minorHAnsi" w:hAnsiTheme="minorHAnsi" w:cstheme="minorHAnsi"/>
          <w:color w:val="auto"/>
          <w:sz w:val="22"/>
          <w:szCs w:val="22"/>
        </w:rPr>
        <w:t xml:space="preserve">For the purposes of this policy, a ‘valid’ traffic offence is the same definition as used by the DVLA. Points that stay on a DVLA licence for 4 years are ‘valid’ for 3 years. Points that stay on a DVLA driving licence for 11 years they are ‘valid’ for 10 years. There is more information on the Government’s website  </w:t>
      </w:r>
      <w:hyperlink r:id="rId11" w:history="1">
        <w:r w:rsidRPr="004205A7">
          <w:rPr>
            <w:rStyle w:val="Hyperlink"/>
            <w:rFonts w:asciiTheme="minorHAnsi" w:hAnsiTheme="minorHAnsi" w:cstheme="minorHAnsi"/>
            <w:color w:val="auto"/>
            <w:sz w:val="22"/>
            <w:szCs w:val="22"/>
          </w:rPr>
          <w:t>https://www.gov.uk/penalty-points-endorsements/how-long-endorsements-stay-on-your-driving-licence</w:t>
        </w:r>
      </w:hyperlink>
    </w:p>
    <w:p w14:paraId="3FC7EF7A" w14:textId="77777777" w:rsidR="003C52BF" w:rsidRPr="004205A7" w:rsidRDefault="003C52BF" w:rsidP="003C52BF">
      <w:pPr>
        <w:pStyle w:val="Default"/>
        <w:jc w:val="both"/>
        <w:rPr>
          <w:rFonts w:asciiTheme="minorHAnsi" w:hAnsiTheme="minorHAnsi" w:cstheme="minorHAnsi"/>
          <w:color w:val="auto"/>
        </w:rPr>
      </w:pPr>
    </w:p>
    <w:p w14:paraId="743B026B" w14:textId="77777777" w:rsidR="003C52BF" w:rsidRPr="004205A7" w:rsidRDefault="003C52BF" w:rsidP="003C52BF">
      <w:pPr>
        <w:pStyle w:val="Default"/>
        <w:numPr>
          <w:ilvl w:val="0"/>
          <w:numId w:val="24"/>
        </w:numPr>
        <w:jc w:val="both"/>
        <w:rPr>
          <w:rFonts w:asciiTheme="minorHAnsi" w:hAnsiTheme="minorHAnsi" w:cstheme="minorHAnsi"/>
          <w:color w:val="auto"/>
        </w:rPr>
      </w:pPr>
      <w:r w:rsidRPr="004205A7">
        <w:rPr>
          <w:rFonts w:asciiTheme="minorHAnsi" w:hAnsiTheme="minorHAnsi" w:cstheme="minorHAnsi"/>
          <w:color w:val="auto"/>
          <w:sz w:val="22"/>
          <w:szCs w:val="22"/>
        </w:rPr>
        <w:t xml:space="preserve">Where an applicant has more than one minor traffic offence a licence would be refused whilst the relevant points remain ‘valid’ on their driving licence. </w:t>
      </w:r>
    </w:p>
    <w:p w14:paraId="16D8C0AE" w14:textId="77777777" w:rsidR="003C52BF" w:rsidRPr="004205A7" w:rsidRDefault="003C52BF" w:rsidP="003C52BF">
      <w:pPr>
        <w:pStyle w:val="Default"/>
        <w:jc w:val="both"/>
        <w:rPr>
          <w:rFonts w:asciiTheme="minorHAnsi" w:hAnsiTheme="minorHAnsi" w:cstheme="minorHAnsi"/>
          <w:color w:val="auto"/>
        </w:rPr>
      </w:pPr>
    </w:p>
    <w:p w14:paraId="146485CA" w14:textId="77777777" w:rsidR="003C52BF" w:rsidRPr="004205A7" w:rsidRDefault="003C52BF" w:rsidP="003C52BF">
      <w:pPr>
        <w:pStyle w:val="Default"/>
        <w:numPr>
          <w:ilvl w:val="0"/>
          <w:numId w:val="24"/>
        </w:numPr>
        <w:jc w:val="both"/>
        <w:rPr>
          <w:rFonts w:asciiTheme="minorHAnsi" w:hAnsiTheme="minorHAnsi" w:cstheme="minorHAnsi"/>
          <w:color w:val="auto"/>
        </w:rPr>
      </w:pPr>
      <w:r w:rsidRPr="004205A7">
        <w:rPr>
          <w:rFonts w:asciiTheme="minorHAnsi" w:hAnsiTheme="minorHAnsi" w:cstheme="minorHAnsi"/>
          <w:color w:val="auto"/>
          <w:sz w:val="22"/>
          <w:szCs w:val="22"/>
        </w:rPr>
        <w:t xml:space="preserve">Where an applicant has a major </w:t>
      </w:r>
      <w:proofErr w:type="gramStart"/>
      <w:r w:rsidRPr="004205A7">
        <w:rPr>
          <w:rFonts w:asciiTheme="minorHAnsi" w:hAnsiTheme="minorHAnsi" w:cstheme="minorHAnsi"/>
          <w:color w:val="auto"/>
          <w:sz w:val="22"/>
          <w:szCs w:val="22"/>
        </w:rPr>
        <w:t>conviction</w:t>
      </w:r>
      <w:proofErr w:type="gramEnd"/>
      <w:r w:rsidRPr="004205A7">
        <w:rPr>
          <w:rFonts w:asciiTheme="minorHAnsi" w:hAnsiTheme="minorHAnsi" w:cstheme="minorHAnsi"/>
          <w:color w:val="auto"/>
          <w:sz w:val="22"/>
          <w:szCs w:val="22"/>
        </w:rPr>
        <w:t xml:space="preserve"> the application will be refused whilst the relevant points remain ‘valid’ on their driving licence. </w:t>
      </w:r>
    </w:p>
    <w:p w14:paraId="6F6D6129" w14:textId="77777777" w:rsidR="003C52BF" w:rsidRPr="004205A7" w:rsidRDefault="003C52BF" w:rsidP="003C52BF">
      <w:pPr>
        <w:pStyle w:val="Default"/>
        <w:jc w:val="both"/>
        <w:rPr>
          <w:rFonts w:asciiTheme="minorHAnsi" w:hAnsiTheme="minorHAnsi" w:cstheme="minorHAnsi"/>
          <w:color w:val="auto"/>
        </w:rPr>
      </w:pPr>
    </w:p>
    <w:p w14:paraId="5235465F" w14:textId="77777777" w:rsidR="003C52BF" w:rsidRPr="004205A7" w:rsidRDefault="003C52BF" w:rsidP="003C52BF">
      <w:pPr>
        <w:pStyle w:val="Default"/>
        <w:numPr>
          <w:ilvl w:val="0"/>
          <w:numId w:val="24"/>
        </w:numPr>
        <w:jc w:val="both"/>
        <w:rPr>
          <w:rFonts w:asciiTheme="minorHAnsi" w:hAnsiTheme="minorHAnsi" w:cstheme="minorHAnsi"/>
          <w:color w:val="auto"/>
        </w:rPr>
      </w:pPr>
      <w:r w:rsidRPr="004205A7">
        <w:rPr>
          <w:rFonts w:asciiTheme="minorHAnsi" w:hAnsiTheme="minorHAnsi" w:cstheme="minorHAnsi"/>
          <w:color w:val="auto"/>
          <w:sz w:val="22"/>
          <w:szCs w:val="22"/>
        </w:rPr>
        <w:t>Any motoring conviction while a licensed driver demonstrates that the licensee may not take their professional responsibilities seriously. However, it is accepted that offences can be committed unintentionally, and a single occurrence of a minor traffic offence may not necessitate the revocation of a taxi or private hire vehicle driver licence providing the Licensing Authority considers that the licensee remains a fit and proper person to retain a licence.</w:t>
      </w:r>
    </w:p>
    <w:p w14:paraId="60D99AAD" w14:textId="77777777" w:rsidR="003C52BF" w:rsidRPr="004205A7" w:rsidRDefault="003C52BF" w:rsidP="003C52BF">
      <w:pPr>
        <w:pStyle w:val="Default"/>
        <w:jc w:val="both"/>
        <w:rPr>
          <w:rFonts w:asciiTheme="minorHAnsi" w:hAnsiTheme="minorHAnsi" w:cstheme="minorHAnsi"/>
          <w:color w:val="auto"/>
        </w:rPr>
      </w:pPr>
    </w:p>
    <w:p w14:paraId="170FDBD5" w14:textId="759B0D65" w:rsidR="003C52BF" w:rsidRPr="004205A7" w:rsidRDefault="003C52BF" w:rsidP="003C52BF">
      <w:pPr>
        <w:pStyle w:val="Default"/>
        <w:numPr>
          <w:ilvl w:val="0"/>
          <w:numId w:val="24"/>
        </w:numPr>
        <w:jc w:val="both"/>
        <w:rPr>
          <w:rFonts w:asciiTheme="minorHAnsi" w:hAnsiTheme="minorHAnsi" w:cstheme="minorHAnsi"/>
          <w:color w:val="auto"/>
        </w:rPr>
      </w:pPr>
      <w:r w:rsidRPr="004205A7">
        <w:rPr>
          <w:rFonts w:asciiTheme="minorHAnsi" w:hAnsiTheme="minorHAnsi" w:cstheme="minorHAnsi"/>
          <w:color w:val="auto"/>
          <w:sz w:val="22"/>
          <w:szCs w:val="22"/>
        </w:rPr>
        <w:t>Where there is a second occurrence of a minor traffic offence, whilst the first minor traffic offence is valid, or a single occurrence of a major traffic offence of up to 6 points, a licence holder can agree to complete a driving assessment, at their own expense, through an approved provider, as an alternative to a review/revocation of the</w:t>
      </w:r>
      <w:r w:rsidR="00576FA5">
        <w:rPr>
          <w:rFonts w:asciiTheme="minorHAnsi" w:hAnsiTheme="minorHAnsi" w:cstheme="minorHAnsi"/>
          <w:color w:val="auto"/>
          <w:sz w:val="22"/>
          <w:szCs w:val="22"/>
        </w:rPr>
        <w:t>ir licence by a Licensing Sub-</w:t>
      </w:r>
      <w:r w:rsidRPr="004205A7">
        <w:rPr>
          <w:rFonts w:asciiTheme="minorHAnsi" w:hAnsiTheme="minorHAnsi" w:cstheme="minorHAnsi"/>
          <w:color w:val="auto"/>
          <w:sz w:val="22"/>
          <w:szCs w:val="22"/>
        </w:rPr>
        <w:t>Committee</w:t>
      </w:r>
    </w:p>
    <w:p w14:paraId="56712CF4" w14:textId="77777777" w:rsidR="003C52BF" w:rsidRPr="004205A7" w:rsidRDefault="003C52BF" w:rsidP="003C52BF">
      <w:pPr>
        <w:pStyle w:val="Default"/>
        <w:jc w:val="both"/>
        <w:rPr>
          <w:rFonts w:asciiTheme="minorHAnsi" w:hAnsiTheme="minorHAnsi" w:cstheme="minorHAnsi"/>
          <w:color w:val="auto"/>
        </w:rPr>
      </w:pPr>
    </w:p>
    <w:p w14:paraId="4ED67DC8" w14:textId="77777777" w:rsidR="003C52BF" w:rsidRPr="004205A7" w:rsidRDefault="003C52BF" w:rsidP="003C52BF">
      <w:pPr>
        <w:pStyle w:val="Default"/>
        <w:numPr>
          <w:ilvl w:val="0"/>
          <w:numId w:val="24"/>
        </w:numPr>
        <w:jc w:val="both"/>
        <w:rPr>
          <w:rFonts w:asciiTheme="minorHAnsi" w:hAnsiTheme="minorHAnsi" w:cstheme="minorHAnsi"/>
          <w:color w:val="auto"/>
          <w:sz w:val="22"/>
          <w:szCs w:val="22"/>
        </w:rPr>
      </w:pPr>
      <w:r w:rsidRPr="004205A7">
        <w:rPr>
          <w:rFonts w:asciiTheme="minorHAnsi" w:hAnsiTheme="minorHAnsi" w:cstheme="minorHAnsi"/>
          <w:color w:val="auto"/>
          <w:sz w:val="22"/>
          <w:szCs w:val="22"/>
        </w:rPr>
        <w:t xml:space="preserve"> Where a licence holder has more than 6 valid penalty points for driving </w:t>
      </w:r>
      <w:proofErr w:type="gramStart"/>
      <w:r w:rsidRPr="004205A7">
        <w:rPr>
          <w:rFonts w:asciiTheme="minorHAnsi" w:hAnsiTheme="minorHAnsi" w:cstheme="minorHAnsi"/>
          <w:color w:val="auto"/>
          <w:sz w:val="22"/>
          <w:szCs w:val="22"/>
        </w:rPr>
        <w:t>offences</w:t>
      </w:r>
      <w:proofErr w:type="gramEnd"/>
      <w:r w:rsidRPr="004205A7">
        <w:rPr>
          <w:rFonts w:asciiTheme="minorHAnsi" w:hAnsiTheme="minorHAnsi" w:cstheme="minorHAnsi"/>
          <w:color w:val="auto"/>
          <w:sz w:val="22"/>
          <w:szCs w:val="22"/>
        </w:rPr>
        <w:t xml:space="preserve"> their licence will be revoked.  </w:t>
      </w:r>
    </w:p>
    <w:p w14:paraId="15A44623" w14:textId="77777777" w:rsidR="003C52BF" w:rsidRPr="004205A7" w:rsidRDefault="003C52BF" w:rsidP="003C52BF">
      <w:pPr>
        <w:pStyle w:val="Default"/>
        <w:jc w:val="both"/>
        <w:rPr>
          <w:rFonts w:asciiTheme="minorHAnsi" w:hAnsiTheme="minorHAnsi" w:cstheme="minorHAnsi"/>
          <w:color w:val="auto"/>
          <w:sz w:val="22"/>
          <w:szCs w:val="22"/>
        </w:rPr>
      </w:pPr>
    </w:p>
    <w:p w14:paraId="2F8A6022" w14:textId="77777777" w:rsidR="00990089" w:rsidRDefault="00990089" w:rsidP="003C52BF">
      <w:pPr>
        <w:pStyle w:val="Default"/>
        <w:jc w:val="both"/>
        <w:rPr>
          <w:rFonts w:asciiTheme="minorHAnsi" w:hAnsiTheme="minorHAnsi" w:cstheme="minorHAnsi"/>
          <w:b/>
          <w:color w:val="auto"/>
          <w:sz w:val="22"/>
          <w:szCs w:val="22"/>
        </w:rPr>
      </w:pPr>
    </w:p>
    <w:p w14:paraId="5A237671" w14:textId="3154AC71" w:rsidR="003C52BF" w:rsidRPr="004205A7" w:rsidRDefault="003C52BF" w:rsidP="003C52BF">
      <w:pPr>
        <w:pStyle w:val="Default"/>
        <w:jc w:val="both"/>
        <w:rPr>
          <w:rFonts w:asciiTheme="minorHAnsi" w:hAnsiTheme="minorHAnsi" w:cstheme="minorHAnsi"/>
          <w:b/>
          <w:color w:val="auto"/>
          <w:sz w:val="22"/>
          <w:szCs w:val="22"/>
        </w:rPr>
      </w:pPr>
      <w:r w:rsidRPr="004205A7">
        <w:rPr>
          <w:rFonts w:asciiTheme="minorHAnsi" w:hAnsiTheme="minorHAnsi" w:cstheme="minorHAnsi"/>
          <w:b/>
          <w:color w:val="auto"/>
          <w:sz w:val="22"/>
          <w:szCs w:val="22"/>
        </w:rPr>
        <w:lastRenderedPageBreak/>
        <w:t>Drink driving/driving under the influence of drugs</w:t>
      </w:r>
    </w:p>
    <w:p w14:paraId="1D83C311" w14:textId="77777777" w:rsidR="003C52BF" w:rsidRPr="004205A7" w:rsidRDefault="003C52BF" w:rsidP="003C52BF">
      <w:pPr>
        <w:pStyle w:val="Default"/>
        <w:jc w:val="both"/>
        <w:rPr>
          <w:rFonts w:asciiTheme="minorHAnsi" w:hAnsiTheme="minorHAnsi" w:cstheme="minorHAnsi"/>
          <w:b/>
          <w:color w:val="auto"/>
          <w:sz w:val="22"/>
          <w:szCs w:val="22"/>
        </w:rPr>
      </w:pPr>
      <w:r w:rsidRPr="004205A7">
        <w:rPr>
          <w:rFonts w:asciiTheme="minorHAnsi" w:hAnsiTheme="minorHAnsi" w:cstheme="minorHAnsi"/>
          <w:b/>
          <w:color w:val="auto"/>
          <w:sz w:val="22"/>
          <w:szCs w:val="22"/>
        </w:rPr>
        <w:t xml:space="preserve"> </w:t>
      </w:r>
    </w:p>
    <w:p w14:paraId="62DF19DF" w14:textId="77777777" w:rsidR="003C52BF" w:rsidRPr="004205A7" w:rsidRDefault="003C52BF" w:rsidP="003C52BF">
      <w:pPr>
        <w:pStyle w:val="Default"/>
        <w:numPr>
          <w:ilvl w:val="0"/>
          <w:numId w:val="24"/>
        </w:numPr>
        <w:jc w:val="both"/>
        <w:rPr>
          <w:rFonts w:asciiTheme="minorHAnsi" w:hAnsiTheme="minorHAnsi" w:cstheme="minorHAnsi"/>
          <w:color w:val="auto"/>
          <w:sz w:val="22"/>
          <w:szCs w:val="22"/>
        </w:rPr>
      </w:pPr>
      <w:r w:rsidRPr="004205A7">
        <w:rPr>
          <w:rFonts w:asciiTheme="minorHAnsi" w:hAnsiTheme="minorHAnsi" w:cstheme="minorHAnsi"/>
          <w:color w:val="auto"/>
          <w:sz w:val="22"/>
          <w:szCs w:val="22"/>
        </w:rPr>
        <w:t>Where an applicant has a conviction for drink driving or driving under the influence of drugs, a licence will not be granted until at least seven years have elapsed since the completion of any sentence or driving ban imposed. In the case of driving under the influence of drugs, any applicant may also have to undergo drugs testing at their own expense to demonstrate that they are not using controlled drugs. A licence holder convicted of the above will have their licence revoked</w:t>
      </w:r>
    </w:p>
    <w:p w14:paraId="23F070C8" w14:textId="77777777" w:rsidR="003C52BF" w:rsidRPr="004205A7" w:rsidRDefault="003C52BF" w:rsidP="003C52BF">
      <w:pPr>
        <w:pStyle w:val="Default"/>
        <w:jc w:val="both"/>
        <w:rPr>
          <w:rFonts w:asciiTheme="minorHAnsi" w:hAnsiTheme="minorHAnsi" w:cstheme="minorHAnsi"/>
          <w:color w:val="auto"/>
          <w:sz w:val="22"/>
          <w:szCs w:val="22"/>
        </w:rPr>
      </w:pPr>
    </w:p>
    <w:p w14:paraId="5A236A4B" w14:textId="77777777" w:rsidR="003C52BF" w:rsidRPr="004205A7" w:rsidRDefault="003C52BF" w:rsidP="003C52BF">
      <w:pPr>
        <w:pStyle w:val="Default"/>
        <w:jc w:val="both"/>
        <w:rPr>
          <w:rFonts w:asciiTheme="minorHAnsi" w:hAnsiTheme="minorHAnsi" w:cstheme="minorHAnsi"/>
          <w:b/>
          <w:color w:val="auto"/>
          <w:sz w:val="22"/>
          <w:szCs w:val="22"/>
        </w:rPr>
      </w:pPr>
      <w:r w:rsidRPr="004205A7">
        <w:rPr>
          <w:rFonts w:asciiTheme="minorHAnsi" w:hAnsiTheme="minorHAnsi" w:cstheme="minorHAnsi"/>
          <w:b/>
          <w:color w:val="auto"/>
          <w:sz w:val="22"/>
          <w:szCs w:val="22"/>
        </w:rPr>
        <w:t>Using a hand-held device whilst driving</w:t>
      </w:r>
    </w:p>
    <w:p w14:paraId="1BB19D95" w14:textId="77777777" w:rsidR="003C52BF" w:rsidRPr="004205A7" w:rsidRDefault="003C52BF" w:rsidP="003C52BF">
      <w:pPr>
        <w:pStyle w:val="Default"/>
        <w:jc w:val="both"/>
        <w:rPr>
          <w:rFonts w:asciiTheme="minorHAnsi" w:hAnsiTheme="minorHAnsi" w:cstheme="minorHAnsi"/>
          <w:b/>
          <w:color w:val="auto"/>
          <w:sz w:val="22"/>
          <w:szCs w:val="22"/>
        </w:rPr>
      </w:pPr>
      <w:r w:rsidRPr="004205A7">
        <w:rPr>
          <w:rFonts w:asciiTheme="minorHAnsi" w:hAnsiTheme="minorHAnsi" w:cstheme="minorHAnsi"/>
          <w:b/>
          <w:color w:val="auto"/>
          <w:sz w:val="22"/>
          <w:szCs w:val="22"/>
        </w:rPr>
        <w:t xml:space="preserve"> </w:t>
      </w:r>
    </w:p>
    <w:p w14:paraId="07F72AE9" w14:textId="77777777" w:rsidR="003C52BF" w:rsidRPr="004205A7" w:rsidRDefault="003C52BF" w:rsidP="003C52BF">
      <w:pPr>
        <w:pStyle w:val="Default"/>
        <w:numPr>
          <w:ilvl w:val="0"/>
          <w:numId w:val="24"/>
        </w:numPr>
        <w:jc w:val="both"/>
        <w:rPr>
          <w:rFonts w:asciiTheme="minorHAnsi" w:hAnsiTheme="minorHAnsi" w:cstheme="minorHAnsi"/>
          <w:color w:val="auto"/>
          <w:sz w:val="22"/>
          <w:szCs w:val="22"/>
        </w:rPr>
      </w:pPr>
      <w:r w:rsidRPr="004205A7">
        <w:rPr>
          <w:rFonts w:asciiTheme="minorHAnsi" w:hAnsiTheme="minorHAnsi" w:cstheme="minorHAnsi"/>
          <w:color w:val="auto"/>
          <w:sz w:val="22"/>
          <w:szCs w:val="22"/>
        </w:rPr>
        <w:t xml:space="preserve">Where an applicant has a conviction for using a held‐hand mobile telephone or a hand‐held device whilst driving, a licence will not be granted until at least five years have elapsed since the conviction or completion of any sentence or driving ban imposed, whichever is the later. A licence holder convicted of the above will have their licence revoked. </w:t>
      </w:r>
    </w:p>
    <w:p w14:paraId="3035CE97" w14:textId="77777777" w:rsidR="003C52BF" w:rsidRPr="004205A7" w:rsidRDefault="003C52BF" w:rsidP="003C52BF">
      <w:pPr>
        <w:pStyle w:val="Default"/>
        <w:ind w:left="360"/>
        <w:jc w:val="both"/>
        <w:rPr>
          <w:rFonts w:asciiTheme="minorHAnsi" w:hAnsiTheme="minorHAnsi" w:cstheme="minorHAnsi"/>
          <w:color w:val="auto"/>
          <w:sz w:val="22"/>
          <w:szCs w:val="22"/>
        </w:rPr>
      </w:pPr>
    </w:p>
    <w:p w14:paraId="1B433533" w14:textId="77777777" w:rsidR="003C52BF" w:rsidRPr="004205A7" w:rsidRDefault="003C52BF" w:rsidP="003C52BF">
      <w:pPr>
        <w:pStyle w:val="Default"/>
        <w:numPr>
          <w:ilvl w:val="0"/>
          <w:numId w:val="24"/>
        </w:numPr>
        <w:jc w:val="both"/>
        <w:rPr>
          <w:rFonts w:asciiTheme="minorHAnsi" w:hAnsiTheme="minorHAnsi" w:cstheme="minorHAnsi"/>
          <w:color w:val="auto"/>
          <w:sz w:val="22"/>
          <w:szCs w:val="22"/>
        </w:rPr>
      </w:pPr>
      <w:r w:rsidRPr="004205A7">
        <w:rPr>
          <w:rFonts w:asciiTheme="minorHAnsi" w:hAnsiTheme="minorHAnsi" w:cstheme="minorHAnsi"/>
          <w:color w:val="auto"/>
          <w:sz w:val="22"/>
          <w:szCs w:val="22"/>
        </w:rPr>
        <w:t>Where the offence is dealt with as driving offence and penalty points have been imposed on a DVLA licence, the licence will not be granted until at least four years have passed. This is the length of time these points remain current of the DVLA licence. A licence holder who has had penalty points imposed on their DVLA licence for using a held-hand mobile telephone or a hand-held device, will have their licence revoked.</w:t>
      </w:r>
    </w:p>
    <w:p w14:paraId="7C5C9DCC" w14:textId="77777777" w:rsidR="003C52BF" w:rsidRPr="004205A7" w:rsidRDefault="003C52BF" w:rsidP="003C52BF">
      <w:pPr>
        <w:pStyle w:val="Default"/>
        <w:jc w:val="both"/>
        <w:rPr>
          <w:rFonts w:asciiTheme="minorHAnsi" w:hAnsiTheme="minorHAnsi" w:cstheme="minorHAnsi"/>
          <w:color w:val="auto"/>
          <w:sz w:val="22"/>
          <w:szCs w:val="22"/>
        </w:rPr>
      </w:pPr>
    </w:p>
    <w:p w14:paraId="081E84C3" w14:textId="77777777" w:rsidR="003C52BF" w:rsidRPr="004205A7" w:rsidRDefault="003C52BF" w:rsidP="003C52BF">
      <w:pPr>
        <w:pStyle w:val="Default"/>
        <w:jc w:val="both"/>
        <w:rPr>
          <w:rFonts w:asciiTheme="minorHAnsi" w:hAnsiTheme="minorHAnsi" w:cstheme="minorHAnsi"/>
          <w:b/>
          <w:color w:val="auto"/>
          <w:sz w:val="22"/>
          <w:szCs w:val="22"/>
        </w:rPr>
      </w:pPr>
      <w:r w:rsidRPr="004205A7">
        <w:rPr>
          <w:rFonts w:asciiTheme="minorHAnsi" w:hAnsiTheme="minorHAnsi" w:cstheme="minorHAnsi"/>
          <w:b/>
          <w:color w:val="auto"/>
          <w:sz w:val="22"/>
          <w:szCs w:val="22"/>
        </w:rPr>
        <w:t>Hackney Carriage and Private Hire Offences</w:t>
      </w:r>
    </w:p>
    <w:p w14:paraId="15D7E4D0" w14:textId="77777777" w:rsidR="003C52BF" w:rsidRPr="004205A7" w:rsidRDefault="003C52BF" w:rsidP="003C52BF">
      <w:pPr>
        <w:pStyle w:val="Default"/>
        <w:jc w:val="both"/>
        <w:rPr>
          <w:rFonts w:asciiTheme="minorHAnsi" w:hAnsiTheme="minorHAnsi" w:cstheme="minorHAnsi"/>
          <w:color w:val="auto"/>
          <w:sz w:val="22"/>
          <w:szCs w:val="22"/>
        </w:rPr>
      </w:pPr>
    </w:p>
    <w:p w14:paraId="1671CD57" w14:textId="77777777" w:rsidR="003C52BF" w:rsidRPr="004205A7" w:rsidRDefault="003C52BF" w:rsidP="003C52BF">
      <w:pPr>
        <w:pStyle w:val="Default"/>
        <w:numPr>
          <w:ilvl w:val="0"/>
          <w:numId w:val="24"/>
        </w:numPr>
        <w:jc w:val="both"/>
        <w:rPr>
          <w:rFonts w:asciiTheme="minorHAnsi" w:hAnsiTheme="minorHAnsi" w:cstheme="minorHAnsi"/>
          <w:color w:val="auto"/>
          <w:sz w:val="22"/>
          <w:szCs w:val="22"/>
        </w:rPr>
      </w:pPr>
      <w:r w:rsidRPr="004205A7">
        <w:rPr>
          <w:rFonts w:asciiTheme="minorHAnsi" w:hAnsiTheme="minorHAnsi" w:cstheme="minorHAnsi"/>
          <w:color w:val="auto"/>
          <w:sz w:val="22"/>
          <w:szCs w:val="22"/>
        </w:rPr>
        <w:t>Where an applicant has any offences under any relevant hackney carriage or private hire legislation a licence with not be granted until at least 7 years have elapsed since the conviction. A licence holder convicted of the above will have their licence revoked</w:t>
      </w:r>
    </w:p>
    <w:p w14:paraId="26DF4AEA" w14:textId="77777777" w:rsidR="009103DA" w:rsidRPr="004205A7" w:rsidRDefault="009103DA" w:rsidP="009103DA">
      <w:pPr>
        <w:rPr>
          <w:rFonts w:cstheme="minorHAnsi"/>
        </w:rPr>
      </w:pPr>
    </w:p>
    <w:p w14:paraId="5F49B159" w14:textId="77777777" w:rsidR="009103DA" w:rsidRPr="00A1452E" w:rsidRDefault="009103DA" w:rsidP="009103DA">
      <w:pPr>
        <w:rPr>
          <w:rFonts w:cstheme="minorHAnsi"/>
        </w:rPr>
      </w:pPr>
    </w:p>
    <w:p w14:paraId="292581F8" w14:textId="77777777" w:rsidR="009103DA" w:rsidRPr="00A1452E" w:rsidRDefault="009103DA" w:rsidP="009103DA">
      <w:pPr>
        <w:rPr>
          <w:rFonts w:cstheme="minorHAnsi"/>
        </w:rPr>
      </w:pPr>
    </w:p>
    <w:p w14:paraId="1EF7CA62" w14:textId="77777777" w:rsidR="009103DA" w:rsidRPr="00A1452E" w:rsidRDefault="009103DA" w:rsidP="009103DA">
      <w:pPr>
        <w:rPr>
          <w:rFonts w:cstheme="minorHAnsi"/>
        </w:rPr>
      </w:pPr>
    </w:p>
    <w:p w14:paraId="231BC96D" w14:textId="77777777" w:rsidR="009103DA" w:rsidRPr="00A1452E" w:rsidRDefault="009103DA" w:rsidP="009103DA">
      <w:pPr>
        <w:rPr>
          <w:rFonts w:cstheme="minorHAnsi"/>
        </w:rPr>
      </w:pPr>
    </w:p>
    <w:p w14:paraId="7C0B1A6F" w14:textId="77777777" w:rsidR="009103DA" w:rsidRPr="00A1452E" w:rsidRDefault="009103DA" w:rsidP="009103DA">
      <w:pPr>
        <w:rPr>
          <w:rFonts w:cstheme="minorHAnsi"/>
        </w:rPr>
      </w:pPr>
    </w:p>
    <w:p w14:paraId="51020B3C" w14:textId="77777777" w:rsidR="009103DA" w:rsidRPr="00A1452E" w:rsidRDefault="009103DA" w:rsidP="009103DA">
      <w:pPr>
        <w:rPr>
          <w:rFonts w:cstheme="minorHAnsi"/>
        </w:rPr>
      </w:pPr>
    </w:p>
    <w:p w14:paraId="5675E0D3" w14:textId="77777777" w:rsidR="00FA0341" w:rsidRPr="00A1452E" w:rsidRDefault="00FA0341" w:rsidP="009103DA">
      <w:pPr>
        <w:rPr>
          <w:rFonts w:cstheme="minorHAnsi"/>
        </w:rPr>
      </w:pPr>
    </w:p>
    <w:p w14:paraId="033EEB4D" w14:textId="77777777" w:rsidR="00FA0341" w:rsidRPr="00A1452E" w:rsidRDefault="00FA0341" w:rsidP="009103DA">
      <w:pPr>
        <w:rPr>
          <w:rFonts w:cstheme="minorHAnsi"/>
        </w:rPr>
      </w:pPr>
    </w:p>
    <w:p w14:paraId="1FD5AAFD" w14:textId="77777777" w:rsidR="00FA0341" w:rsidRPr="00A1452E" w:rsidRDefault="00FA0341" w:rsidP="009103DA">
      <w:pPr>
        <w:rPr>
          <w:rFonts w:cstheme="minorHAnsi"/>
        </w:rPr>
      </w:pPr>
    </w:p>
    <w:p w14:paraId="630D605C" w14:textId="77777777" w:rsidR="009103DA" w:rsidRPr="00A1452E" w:rsidRDefault="009103DA" w:rsidP="009103DA">
      <w:pPr>
        <w:rPr>
          <w:rFonts w:cstheme="minorHAnsi"/>
        </w:rPr>
      </w:pPr>
    </w:p>
    <w:p w14:paraId="13369FF6" w14:textId="77777777" w:rsidR="00FA0341" w:rsidRPr="00A1452E" w:rsidRDefault="00FA0341" w:rsidP="00FA0341">
      <w:pPr>
        <w:pStyle w:val="NoSpacing"/>
        <w:rPr>
          <w:rFonts w:cstheme="minorHAnsi"/>
        </w:rPr>
      </w:pPr>
    </w:p>
    <w:p w14:paraId="6186F36C" w14:textId="24001C16" w:rsidR="00A1452E" w:rsidRDefault="00A1452E">
      <w:pPr>
        <w:rPr>
          <w:rFonts w:asciiTheme="majorHAnsi" w:eastAsiaTheme="majorEastAsia" w:hAnsiTheme="majorHAnsi" w:cstheme="majorBidi"/>
          <w:color w:val="2E74B5" w:themeColor="accent1" w:themeShade="BF"/>
          <w:sz w:val="32"/>
          <w:szCs w:val="32"/>
        </w:rPr>
      </w:pPr>
      <w:bookmarkStart w:id="38" w:name="_Toc63672306"/>
      <w:r>
        <w:br w:type="page"/>
      </w:r>
    </w:p>
    <w:p w14:paraId="31A3617B" w14:textId="2DC1091A" w:rsidR="009103DA" w:rsidRPr="009103DA" w:rsidRDefault="009103DA" w:rsidP="00FA0341">
      <w:pPr>
        <w:pStyle w:val="Heading1"/>
      </w:pPr>
      <w:r>
        <w:lastRenderedPageBreak/>
        <w:t xml:space="preserve">Appendix </w:t>
      </w:r>
      <w:r w:rsidR="0043477D">
        <w:t>C</w:t>
      </w:r>
      <w:r>
        <w:t xml:space="preserve"> - </w:t>
      </w:r>
      <w:r w:rsidRPr="009103DA">
        <w:t>Enforcement and Complaints</w:t>
      </w:r>
      <w:r>
        <w:t xml:space="preserve"> Policy &amp; Procedure</w:t>
      </w:r>
      <w:bookmarkEnd w:id="38"/>
    </w:p>
    <w:p w14:paraId="63DF7F9A" w14:textId="77777777" w:rsidR="009103DA" w:rsidRPr="00C81302" w:rsidRDefault="009103DA" w:rsidP="009103DA">
      <w:pPr>
        <w:autoSpaceDE w:val="0"/>
        <w:autoSpaceDN w:val="0"/>
        <w:adjustRightInd w:val="0"/>
        <w:ind w:right="-180"/>
        <w:outlineLvl w:val="0"/>
        <w:rPr>
          <w:rFonts w:cs="Arial"/>
          <w:b/>
        </w:rPr>
      </w:pPr>
      <w:bookmarkStart w:id="39" w:name="_Toc55901404"/>
      <w:bookmarkStart w:id="40" w:name="_Toc57206951"/>
      <w:bookmarkStart w:id="41" w:name="_Toc63672307"/>
      <w:r>
        <w:rPr>
          <w:rFonts w:cs="Arial"/>
          <w:b/>
        </w:rPr>
        <w:t>Enforcement</w:t>
      </w:r>
      <w:bookmarkEnd w:id="39"/>
      <w:bookmarkEnd w:id="40"/>
      <w:bookmarkEnd w:id="41"/>
    </w:p>
    <w:p w14:paraId="102F2192" w14:textId="77777777" w:rsidR="009103DA" w:rsidRPr="00C81302" w:rsidRDefault="009103DA" w:rsidP="009103DA">
      <w:pPr>
        <w:pStyle w:val="NoSpacing"/>
      </w:pPr>
      <w:r>
        <w:t xml:space="preserve">This policy takes a risk based proportionate, </w:t>
      </w:r>
      <w:proofErr w:type="gramStart"/>
      <w:r>
        <w:t>targeted</w:t>
      </w:r>
      <w:proofErr w:type="gramEnd"/>
      <w:r>
        <w:t xml:space="preserve"> and flexible approach to inspection and enforcement and where appropriate will work with external agencies such as the Police.  </w:t>
      </w:r>
    </w:p>
    <w:p w14:paraId="7B27A3B8" w14:textId="77777777" w:rsidR="009103DA" w:rsidRPr="00C81302" w:rsidRDefault="009103DA" w:rsidP="009103DA">
      <w:pPr>
        <w:pStyle w:val="NoSpacing"/>
      </w:pPr>
    </w:p>
    <w:p w14:paraId="3AC0C733" w14:textId="77777777" w:rsidR="009103DA" w:rsidRPr="00C81302" w:rsidRDefault="009103DA" w:rsidP="009103DA">
      <w:pPr>
        <w:pStyle w:val="NoSpacing"/>
      </w:pPr>
      <w:r>
        <w:t>When a potential breach or offence is identified Licensing Officers will investigate the matter.</w:t>
      </w:r>
    </w:p>
    <w:p w14:paraId="10A6C506" w14:textId="77777777" w:rsidR="009103DA" w:rsidRPr="00C81302" w:rsidRDefault="009103DA" w:rsidP="009103DA">
      <w:pPr>
        <w:pStyle w:val="NoSpacing"/>
      </w:pPr>
    </w:p>
    <w:p w14:paraId="68E13452" w14:textId="77777777" w:rsidR="009103DA" w:rsidRPr="00C81302" w:rsidRDefault="009103DA" w:rsidP="009103DA">
      <w:pPr>
        <w:pStyle w:val="NoSpacing"/>
      </w:pPr>
      <w:r>
        <w:t xml:space="preserve">If it is in relation to a licensed vehicle the licence holder may be requested to bring </w:t>
      </w:r>
      <w:r w:rsidR="00A37F05">
        <w:t xml:space="preserve">in </w:t>
      </w:r>
      <w:r>
        <w:t xml:space="preserve">the vehicle </w:t>
      </w:r>
      <w:r w:rsidR="00A37F05">
        <w:t>f</w:t>
      </w:r>
      <w:r>
        <w:t xml:space="preserve">or </w:t>
      </w:r>
      <w:r w:rsidR="00A37F05">
        <w:t xml:space="preserve">an </w:t>
      </w:r>
      <w:r>
        <w:t xml:space="preserve">inspection by a Licensing Officer or to take the vehicle to an MOT approved garage for a full inspection.   </w:t>
      </w:r>
    </w:p>
    <w:p w14:paraId="22A11006" w14:textId="77777777" w:rsidR="009103DA" w:rsidRPr="00C81302" w:rsidRDefault="009103DA" w:rsidP="009103DA">
      <w:pPr>
        <w:pStyle w:val="NoSpacing"/>
      </w:pPr>
    </w:p>
    <w:p w14:paraId="17F06EAE" w14:textId="319503BC" w:rsidR="009103DA" w:rsidRDefault="009103DA" w:rsidP="009103DA">
      <w:pPr>
        <w:pStyle w:val="NoSpacing"/>
      </w:pPr>
      <w:r>
        <w:t>If it is in relation to a licensed driver or operator the licence holder may be requested to attend an interview.  If the licence holder is suspected of a criminal offence or an offence under Hackney Carriage law the interview may be carried out under caution in accordance with the Police and Criminal Evidence Act 1984 (PACE) codes of practice.</w:t>
      </w:r>
    </w:p>
    <w:p w14:paraId="7DD2BB09" w14:textId="77777777" w:rsidR="009103DA" w:rsidRPr="00C81302" w:rsidRDefault="009103DA" w:rsidP="009103DA">
      <w:pPr>
        <w:pStyle w:val="NoSpacing"/>
        <w:rPr>
          <w:rFonts w:cs="Arial"/>
        </w:rPr>
      </w:pPr>
    </w:p>
    <w:p w14:paraId="185E4075" w14:textId="77777777" w:rsidR="009103DA" w:rsidRPr="00C81302" w:rsidRDefault="009103DA" w:rsidP="009103DA">
      <w:pPr>
        <w:autoSpaceDE w:val="0"/>
        <w:autoSpaceDN w:val="0"/>
        <w:adjustRightInd w:val="0"/>
        <w:ind w:right="-180"/>
        <w:jc w:val="both"/>
        <w:outlineLvl w:val="0"/>
        <w:rPr>
          <w:rFonts w:cs="Arial"/>
          <w:b/>
        </w:rPr>
      </w:pPr>
      <w:bookmarkStart w:id="42" w:name="_Toc55901405"/>
      <w:bookmarkStart w:id="43" w:name="_Toc57206952"/>
      <w:bookmarkStart w:id="44" w:name="_Toc63672308"/>
      <w:r>
        <w:rPr>
          <w:rFonts w:cs="Arial"/>
          <w:b/>
        </w:rPr>
        <w:t>Complaints by the Public</w:t>
      </w:r>
      <w:bookmarkEnd w:id="42"/>
      <w:bookmarkEnd w:id="43"/>
      <w:bookmarkEnd w:id="44"/>
    </w:p>
    <w:p w14:paraId="72DB8977" w14:textId="2BF7AD4D" w:rsidR="009103DA" w:rsidRPr="00C81302" w:rsidRDefault="009103DA" w:rsidP="009103DA">
      <w:pPr>
        <w:pStyle w:val="NoSpacing"/>
      </w:pPr>
      <w:r>
        <w:t xml:space="preserve">The public </w:t>
      </w:r>
      <w:proofErr w:type="gramStart"/>
      <w:r>
        <w:t>are able to</w:t>
      </w:r>
      <w:proofErr w:type="gramEnd"/>
      <w:r>
        <w:t xml:space="preserve"> make complaints to the licensing </w:t>
      </w:r>
      <w:r w:rsidR="00A1452E">
        <w:t xml:space="preserve">service </w:t>
      </w:r>
      <w:r>
        <w:t xml:space="preserve">about licensed drivers and operators.  This could include such issues as offensive comments by a driver, unsafe driving, </w:t>
      </w:r>
      <w:proofErr w:type="gramStart"/>
      <w:r>
        <w:t>failure</w:t>
      </w:r>
      <w:proofErr w:type="gramEnd"/>
      <w:r>
        <w:t xml:space="preserve"> or lateness of attending bookings and refusal to take guide dogs.</w:t>
      </w:r>
    </w:p>
    <w:p w14:paraId="6B358693" w14:textId="77777777" w:rsidR="009103DA" w:rsidRPr="00C81302" w:rsidRDefault="009103DA" w:rsidP="009103DA">
      <w:pPr>
        <w:pStyle w:val="NoSpacing"/>
      </w:pPr>
    </w:p>
    <w:p w14:paraId="7F78A86A" w14:textId="2F737DF5" w:rsidR="009103DA" w:rsidRPr="00C81302" w:rsidRDefault="009103DA" w:rsidP="009103DA">
      <w:pPr>
        <w:pStyle w:val="NoSpacing"/>
      </w:pPr>
      <w:r>
        <w:t>Licensing</w:t>
      </w:r>
      <w:r w:rsidR="00A1452E">
        <w:t xml:space="preserve"> Officers</w:t>
      </w:r>
      <w:r>
        <w:t xml:space="preserve"> will normally ask the complainant to put their complaint in writing or by email giving details of the nature of the complaint with date, </w:t>
      </w:r>
      <w:proofErr w:type="gramStart"/>
      <w:r>
        <w:t>time</w:t>
      </w:r>
      <w:proofErr w:type="gramEnd"/>
      <w:r>
        <w:t xml:space="preserve"> and location if relevant.</w:t>
      </w:r>
    </w:p>
    <w:p w14:paraId="52E1E3D1" w14:textId="77777777" w:rsidR="009103DA" w:rsidRPr="00C81302" w:rsidRDefault="009103DA" w:rsidP="009103DA">
      <w:pPr>
        <w:pStyle w:val="NoSpacing"/>
      </w:pPr>
    </w:p>
    <w:p w14:paraId="3EEDA5C3" w14:textId="7DE2F016" w:rsidR="009103DA" w:rsidRPr="00C81302" w:rsidRDefault="009103DA" w:rsidP="009103DA">
      <w:pPr>
        <w:pStyle w:val="NoSpacing"/>
      </w:pPr>
      <w:r>
        <w:t xml:space="preserve">All such complaints will be recorded and </w:t>
      </w:r>
      <w:proofErr w:type="gramStart"/>
      <w:r>
        <w:t>investigated</w:t>
      </w:r>
      <w:proofErr w:type="gramEnd"/>
      <w:r>
        <w:t xml:space="preserve"> and the licence holder notified.  Licensing </w:t>
      </w:r>
      <w:r w:rsidR="00A1452E">
        <w:t>Officers</w:t>
      </w:r>
      <w:r>
        <w:t xml:space="preserve"> may request the licence holder to attend an interview in order determine the facts.  If the licence holder is suspected of a criminal offence or an offence under Hackney Carriage law that interview may be carried out under caution in accordance with the Police and Criminal Evidence Act 1984 (PACE) codes of practice.</w:t>
      </w:r>
    </w:p>
    <w:p w14:paraId="3DFD05B4" w14:textId="77777777" w:rsidR="009103DA" w:rsidRPr="00C81302" w:rsidRDefault="009103DA" w:rsidP="009103DA">
      <w:pPr>
        <w:pStyle w:val="NoSpacing"/>
      </w:pPr>
    </w:p>
    <w:p w14:paraId="2ED09864" w14:textId="77777777" w:rsidR="009103DA" w:rsidRDefault="009103DA" w:rsidP="009103DA">
      <w:pPr>
        <w:pStyle w:val="NoSpacing"/>
      </w:pPr>
      <w:r>
        <w:t>Some complaints such as those alleging a serious criminal offence, traffic offence, violence or verbal abuse may be referred to the Police.</w:t>
      </w:r>
    </w:p>
    <w:p w14:paraId="1373118B" w14:textId="77777777" w:rsidR="009103DA" w:rsidRPr="00C81302" w:rsidRDefault="009103DA" w:rsidP="009103DA">
      <w:pPr>
        <w:pStyle w:val="NoSpacing"/>
        <w:rPr>
          <w:rFonts w:cs="Arial"/>
        </w:rPr>
      </w:pPr>
    </w:p>
    <w:p w14:paraId="4074B379" w14:textId="77777777" w:rsidR="009103DA" w:rsidRPr="00C81302" w:rsidRDefault="009103DA" w:rsidP="009103DA">
      <w:pPr>
        <w:autoSpaceDE w:val="0"/>
        <w:autoSpaceDN w:val="0"/>
        <w:adjustRightInd w:val="0"/>
        <w:ind w:right="-180"/>
        <w:jc w:val="both"/>
        <w:outlineLvl w:val="0"/>
        <w:rPr>
          <w:rFonts w:cs="Arial"/>
          <w:b/>
        </w:rPr>
      </w:pPr>
      <w:bookmarkStart w:id="45" w:name="_Toc55901406"/>
      <w:bookmarkStart w:id="46" w:name="_Toc57206953"/>
      <w:bookmarkStart w:id="47" w:name="_Toc63672309"/>
      <w:r>
        <w:rPr>
          <w:rFonts w:cs="Arial"/>
          <w:b/>
        </w:rPr>
        <w:t>Actions that may be Taken Following Enforcement or Complaint</w:t>
      </w:r>
      <w:bookmarkEnd w:id="45"/>
      <w:bookmarkEnd w:id="46"/>
      <w:bookmarkEnd w:id="47"/>
      <w:r>
        <w:rPr>
          <w:rFonts w:cs="Arial"/>
          <w:b/>
        </w:rPr>
        <w:t xml:space="preserve"> </w:t>
      </w:r>
    </w:p>
    <w:p w14:paraId="581608B7" w14:textId="77777777" w:rsidR="009103DA" w:rsidRPr="00C81302" w:rsidRDefault="009103DA" w:rsidP="009103DA">
      <w:pPr>
        <w:pStyle w:val="NoSpacing"/>
      </w:pPr>
      <w:r>
        <w:t>When deciding what action to take the Licensing Officers will consider each case on its own merits and will consider all relevant matters including:</w:t>
      </w:r>
    </w:p>
    <w:p w14:paraId="60593390" w14:textId="77777777" w:rsidR="009103DA" w:rsidRPr="00C81302" w:rsidRDefault="009103DA" w:rsidP="009103DA">
      <w:pPr>
        <w:pStyle w:val="NoSpacing"/>
      </w:pPr>
    </w:p>
    <w:p w14:paraId="591C0868" w14:textId="77777777" w:rsidR="009103DA" w:rsidRPr="00C81302" w:rsidRDefault="009103DA" w:rsidP="009103DA">
      <w:pPr>
        <w:pStyle w:val="NoSpacing"/>
        <w:numPr>
          <w:ilvl w:val="0"/>
          <w:numId w:val="18"/>
        </w:numPr>
      </w:pPr>
      <w:r>
        <w:t xml:space="preserve">Seriousness of the offence, </w:t>
      </w:r>
      <w:proofErr w:type="gramStart"/>
      <w:r>
        <w:t>breach</w:t>
      </w:r>
      <w:proofErr w:type="gramEnd"/>
      <w:r>
        <w:t xml:space="preserve"> or complaint</w:t>
      </w:r>
    </w:p>
    <w:p w14:paraId="237B699B" w14:textId="77777777" w:rsidR="009103DA" w:rsidRPr="00C81302" w:rsidRDefault="009103DA" w:rsidP="009103DA">
      <w:pPr>
        <w:pStyle w:val="NoSpacing"/>
        <w:numPr>
          <w:ilvl w:val="0"/>
          <w:numId w:val="18"/>
        </w:numPr>
      </w:pPr>
      <w:r>
        <w:t>Any history of previous offences, breaches and/or complaints</w:t>
      </w:r>
    </w:p>
    <w:p w14:paraId="508F2165" w14:textId="77777777" w:rsidR="009103DA" w:rsidRPr="00C81302" w:rsidRDefault="009103DA" w:rsidP="009103DA">
      <w:pPr>
        <w:pStyle w:val="NoSpacing"/>
        <w:numPr>
          <w:ilvl w:val="0"/>
          <w:numId w:val="18"/>
        </w:numPr>
      </w:pPr>
      <w:r>
        <w:t>Consequences of non-compliance</w:t>
      </w:r>
    </w:p>
    <w:p w14:paraId="1E01017A" w14:textId="77777777" w:rsidR="009103DA" w:rsidRPr="00C81302" w:rsidRDefault="009103DA" w:rsidP="009103DA">
      <w:pPr>
        <w:pStyle w:val="NoSpacing"/>
        <w:numPr>
          <w:ilvl w:val="0"/>
          <w:numId w:val="18"/>
        </w:numPr>
      </w:pPr>
      <w:r>
        <w:t xml:space="preserve">Effectiveness of any action </w:t>
      </w:r>
    </w:p>
    <w:p w14:paraId="27A25A5F" w14:textId="77777777" w:rsidR="009103DA" w:rsidRPr="00C81302" w:rsidRDefault="009103DA" w:rsidP="009103DA">
      <w:pPr>
        <w:pStyle w:val="NoSpacing"/>
        <w:numPr>
          <w:ilvl w:val="0"/>
          <w:numId w:val="18"/>
        </w:numPr>
      </w:pPr>
      <w:r>
        <w:t>Danger to the public</w:t>
      </w:r>
    </w:p>
    <w:p w14:paraId="1A71B911" w14:textId="0621833E" w:rsidR="009103DA" w:rsidRDefault="009103DA" w:rsidP="009103DA">
      <w:pPr>
        <w:pStyle w:val="NoSpacing"/>
        <w:numPr>
          <w:ilvl w:val="0"/>
          <w:numId w:val="18"/>
        </w:numPr>
      </w:pPr>
      <w:r>
        <w:t>In the case of an unproven allegation the seriousness of the allegation and the likelihood and risk of danger to the public</w:t>
      </w:r>
    </w:p>
    <w:p w14:paraId="4EB48FC1" w14:textId="7FFBBBB9" w:rsidR="00A1452E" w:rsidRDefault="00A1452E" w:rsidP="00A1452E">
      <w:pPr>
        <w:pStyle w:val="NoSpacing"/>
      </w:pPr>
    </w:p>
    <w:p w14:paraId="775D9586" w14:textId="5C3E367B" w:rsidR="00A1452E" w:rsidRDefault="00A1452E" w:rsidP="00A1452E">
      <w:pPr>
        <w:pStyle w:val="NoSpacing"/>
      </w:pPr>
    </w:p>
    <w:p w14:paraId="59BCEFD0" w14:textId="77777777" w:rsidR="00A1452E" w:rsidRDefault="00A1452E" w:rsidP="00A1452E">
      <w:pPr>
        <w:pStyle w:val="NoSpacing"/>
      </w:pPr>
    </w:p>
    <w:p w14:paraId="17D590C1" w14:textId="77777777" w:rsidR="009103DA" w:rsidRPr="009C7D6D" w:rsidRDefault="009103DA" w:rsidP="009103DA">
      <w:pPr>
        <w:autoSpaceDE w:val="0"/>
        <w:autoSpaceDN w:val="0"/>
        <w:adjustRightInd w:val="0"/>
        <w:ind w:right="-180"/>
        <w:contextualSpacing/>
        <w:jc w:val="both"/>
        <w:outlineLvl w:val="0"/>
        <w:rPr>
          <w:rFonts w:cs="Arial"/>
        </w:rPr>
      </w:pPr>
    </w:p>
    <w:tbl>
      <w:tblPr>
        <w:tblStyle w:val="TableGrid"/>
        <w:tblW w:w="9606" w:type="dxa"/>
        <w:tblLook w:val="04A0" w:firstRow="1" w:lastRow="0" w:firstColumn="1" w:lastColumn="0" w:noHBand="0" w:noVBand="1"/>
      </w:tblPr>
      <w:tblGrid>
        <w:gridCol w:w="2518"/>
        <w:gridCol w:w="7088"/>
      </w:tblGrid>
      <w:tr w:rsidR="009103DA" w:rsidRPr="00C81302" w14:paraId="5EE976E6" w14:textId="77777777" w:rsidTr="003C52BF">
        <w:tc>
          <w:tcPr>
            <w:tcW w:w="2518" w:type="dxa"/>
          </w:tcPr>
          <w:p w14:paraId="771EEBD7" w14:textId="77777777" w:rsidR="009103DA" w:rsidRPr="00C81302" w:rsidRDefault="009103DA" w:rsidP="003C52BF">
            <w:pPr>
              <w:tabs>
                <w:tab w:val="left" w:pos="1080"/>
              </w:tabs>
              <w:autoSpaceDE w:val="0"/>
              <w:autoSpaceDN w:val="0"/>
              <w:adjustRightInd w:val="0"/>
              <w:ind w:right="-180"/>
              <w:outlineLvl w:val="0"/>
              <w:rPr>
                <w:rFonts w:cs="Arial"/>
                <w:b/>
              </w:rPr>
            </w:pPr>
            <w:bookmarkStart w:id="48" w:name="_Toc55901407"/>
            <w:bookmarkStart w:id="49" w:name="_Toc57206954"/>
            <w:bookmarkStart w:id="50" w:name="_Toc63672310"/>
            <w:r>
              <w:rPr>
                <w:rFonts w:cs="Arial"/>
                <w:b/>
              </w:rPr>
              <w:lastRenderedPageBreak/>
              <w:t>Action</w:t>
            </w:r>
            <w:bookmarkEnd w:id="48"/>
            <w:bookmarkEnd w:id="49"/>
            <w:bookmarkEnd w:id="50"/>
            <w:r>
              <w:rPr>
                <w:rFonts w:cs="Arial"/>
                <w:b/>
              </w:rPr>
              <w:t xml:space="preserve"> </w:t>
            </w:r>
          </w:p>
        </w:tc>
        <w:tc>
          <w:tcPr>
            <w:tcW w:w="7088" w:type="dxa"/>
          </w:tcPr>
          <w:p w14:paraId="784A8BFE" w14:textId="77777777" w:rsidR="009103DA" w:rsidRPr="00C81302" w:rsidRDefault="009103DA" w:rsidP="003C52BF">
            <w:pPr>
              <w:autoSpaceDE w:val="0"/>
              <w:autoSpaceDN w:val="0"/>
              <w:adjustRightInd w:val="0"/>
              <w:ind w:right="-180"/>
              <w:outlineLvl w:val="0"/>
              <w:rPr>
                <w:rFonts w:cs="Arial"/>
                <w:b/>
              </w:rPr>
            </w:pPr>
            <w:bookmarkStart w:id="51" w:name="_Toc55901408"/>
            <w:bookmarkStart w:id="52" w:name="_Toc57206955"/>
            <w:bookmarkStart w:id="53" w:name="_Toc63672311"/>
            <w:r>
              <w:rPr>
                <w:rFonts w:cs="Arial"/>
                <w:b/>
              </w:rPr>
              <w:t>Examples (but not an exhaustive list)</w:t>
            </w:r>
            <w:bookmarkEnd w:id="51"/>
            <w:bookmarkEnd w:id="52"/>
            <w:bookmarkEnd w:id="53"/>
          </w:p>
        </w:tc>
      </w:tr>
      <w:tr w:rsidR="009103DA" w:rsidRPr="00C81302" w14:paraId="7BADA54B" w14:textId="77777777" w:rsidTr="003C52BF">
        <w:trPr>
          <w:trHeight w:val="544"/>
        </w:trPr>
        <w:tc>
          <w:tcPr>
            <w:tcW w:w="2518" w:type="dxa"/>
          </w:tcPr>
          <w:p w14:paraId="3D83377D" w14:textId="77777777" w:rsidR="009103DA" w:rsidRPr="00C81302" w:rsidRDefault="009103DA" w:rsidP="003C52BF">
            <w:pPr>
              <w:autoSpaceDE w:val="0"/>
              <w:autoSpaceDN w:val="0"/>
              <w:adjustRightInd w:val="0"/>
              <w:ind w:right="42"/>
              <w:outlineLvl w:val="0"/>
              <w:rPr>
                <w:rFonts w:cs="Arial"/>
              </w:rPr>
            </w:pPr>
            <w:bookmarkStart w:id="54" w:name="_Toc55901409"/>
            <w:bookmarkStart w:id="55" w:name="_Toc57206956"/>
            <w:bookmarkStart w:id="56" w:name="_Toc63672312"/>
            <w:r>
              <w:rPr>
                <w:rFonts w:cs="Arial"/>
              </w:rPr>
              <w:t>Take no action</w:t>
            </w:r>
            <w:bookmarkEnd w:id="54"/>
            <w:bookmarkEnd w:id="55"/>
            <w:bookmarkEnd w:id="56"/>
          </w:p>
          <w:p w14:paraId="6DF47965" w14:textId="77777777" w:rsidR="009103DA" w:rsidRPr="00C81302" w:rsidRDefault="009103DA" w:rsidP="003C52BF">
            <w:pPr>
              <w:autoSpaceDE w:val="0"/>
              <w:autoSpaceDN w:val="0"/>
              <w:adjustRightInd w:val="0"/>
              <w:ind w:right="42"/>
              <w:outlineLvl w:val="0"/>
              <w:rPr>
                <w:rFonts w:cs="Arial"/>
                <w:b/>
              </w:rPr>
            </w:pPr>
          </w:p>
        </w:tc>
        <w:tc>
          <w:tcPr>
            <w:tcW w:w="7088" w:type="dxa"/>
          </w:tcPr>
          <w:p w14:paraId="56E2005D" w14:textId="77777777" w:rsidR="009103DA" w:rsidRPr="00C81302" w:rsidRDefault="009103DA" w:rsidP="009103DA">
            <w:pPr>
              <w:pStyle w:val="ListParagraph"/>
              <w:numPr>
                <w:ilvl w:val="0"/>
                <w:numId w:val="10"/>
              </w:numPr>
              <w:autoSpaceDE w:val="0"/>
              <w:autoSpaceDN w:val="0"/>
              <w:adjustRightInd w:val="0"/>
              <w:ind w:right="42"/>
              <w:jc w:val="both"/>
              <w:outlineLvl w:val="0"/>
              <w:rPr>
                <w:rFonts w:cs="Arial"/>
              </w:rPr>
            </w:pPr>
            <w:bookmarkStart w:id="57" w:name="_Toc55901410"/>
            <w:bookmarkStart w:id="58" w:name="_Toc57206957"/>
            <w:bookmarkStart w:id="59" w:name="_Toc63672313"/>
            <w:r>
              <w:rPr>
                <w:rFonts w:cs="Arial"/>
              </w:rPr>
              <w:t xml:space="preserve">Breach, </w:t>
            </w:r>
            <w:proofErr w:type="gramStart"/>
            <w:r>
              <w:rPr>
                <w:rFonts w:cs="Arial"/>
              </w:rPr>
              <w:t>offence</w:t>
            </w:r>
            <w:proofErr w:type="gramEnd"/>
            <w:r>
              <w:rPr>
                <w:rFonts w:cs="Arial"/>
              </w:rPr>
              <w:t xml:space="preserve"> or complaint is proven to be false.</w:t>
            </w:r>
            <w:bookmarkEnd w:id="57"/>
            <w:bookmarkEnd w:id="58"/>
            <w:bookmarkEnd w:id="59"/>
          </w:p>
          <w:p w14:paraId="3734E68C" w14:textId="77777777" w:rsidR="009103DA" w:rsidRDefault="009103DA" w:rsidP="009103DA">
            <w:pPr>
              <w:pStyle w:val="ListParagraph"/>
              <w:numPr>
                <w:ilvl w:val="0"/>
                <w:numId w:val="10"/>
              </w:numPr>
              <w:autoSpaceDE w:val="0"/>
              <w:autoSpaceDN w:val="0"/>
              <w:adjustRightInd w:val="0"/>
              <w:ind w:right="42"/>
              <w:jc w:val="both"/>
              <w:outlineLvl w:val="0"/>
              <w:rPr>
                <w:rFonts w:cs="Arial"/>
              </w:rPr>
            </w:pPr>
            <w:bookmarkStart w:id="60" w:name="_Toc55901411"/>
            <w:bookmarkStart w:id="61" w:name="_Toc57206958"/>
            <w:bookmarkStart w:id="62" w:name="_Toc63672314"/>
            <w:r>
              <w:rPr>
                <w:rFonts w:cs="Arial"/>
              </w:rPr>
              <w:t xml:space="preserve">Matter is minor </w:t>
            </w:r>
            <w:proofErr w:type="gramStart"/>
            <w:r>
              <w:rPr>
                <w:rFonts w:cs="Arial"/>
              </w:rPr>
              <w:t>or  unproven</w:t>
            </w:r>
            <w:proofErr w:type="gramEnd"/>
            <w:r>
              <w:rPr>
                <w:rFonts w:cs="Arial"/>
              </w:rPr>
              <w:t xml:space="preserve"> and there is no previous history</w:t>
            </w:r>
            <w:bookmarkEnd w:id="60"/>
            <w:bookmarkEnd w:id="61"/>
            <w:bookmarkEnd w:id="62"/>
          </w:p>
          <w:p w14:paraId="037D5EE2" w14:textId="77777777" w:rsidR="009103DA" w:rsidRPr="00C81302" w:rsidRDefault="009103DA" w:rsidP="003C52BF">
            <w:pPr>
              <w:pStyle w:val="ListParagraph"/>
              <w:autoSpaceDE w:val="0"/>
              <w:autoSpaceDN w:val="0"/>
              <w:adjustRightInd w:val="0"/>
              <w:ind w:right="42"/>
              <w:jc w:val="both"/>
              <w:outlineLvl w:val="0"/>
              <w:rPr>
                <w:rFonts w:cs="Arial"/>
              </w:rPr>
            </w:pPr>
            <w:r>
              <w:rPr>
                <w:rFonts w:cs="Arial"/>
              </w:rPr>
              <w:t xml:space="preserve"> </w:t>
            </w:r>
          </w:p>
        </w:tc>
      </w:tr>
      <w:tr w:rsidR="009103DA" w:rsidRPr="00C81302" w14:paraId="1242BFC3" w14:textId="77777777" w:rsidTr="003C52BF">
        <w:tc>
          <w:tcPr>
            <w:tcW w:w="2518" w:type="dxa"/>
          </w:tcPr>
          <w:p w14:paraId="4FAB19FE" w14:textId="77777777" w:rsidR="009103DA" w:rsidRPr="00C81302" w:rsidRDefault="009103DA" w:rsidP="003C52BF">
            <w:pPr>
              <w:autoSpaceDE w:val="0"/>
              <w:autoSpaceDN w:val="0"/>
              <w:adjustRightInd w:val="0"/>
              <w:ind w:right="42"/>
              <w:outlineLvl w:val="0"/>
              <w:rPr>
                <w:rFonts w:cs="Arial"/>
                <w:b/>
              </w:rPr>
            </w:pPr>
            <w:bookmarkStart w:id="63" w:name="_Toc55901412"/>
            <w:bookmarkStart w:id="64" w:name="_Toc57206959"/>
            <w:bookmarkStart w:id="65" w:name="_Toc63672315"/>
            <w:r>
              <w:rPr>
                <w:rFonts w:cs="Arial"/>
              </w:rPr>
              <w:t>Verbal or written advice for example recommendation to re-take driver assessment test</w:t>
            </w:r>
            <w:bookmarkEnd w:id="63"/>
            <w:bookmarkEnd w:id="64"/>
            <w:bookmarkEnd w:id="65"/>
          </w:p>
        </w:tc>
        <w:tc>
          <w:tcPr>
            <w:tcW w:w="7088" w:type="dxa"/>
          </w:tcPr>
          <w:p w14:paraId="721106E7" w14:textId="77777777" w:rsidR="009103DA" w:rsidRPr="00C81302" w:rsidRDefault="009103DA" w:rsidP="009103DA">
            <w:pPr>
              <w:pStyle w:val="ListParagraph"/>
              <w:numPr>
                <w:ilvl w:val="0"/>
                <w:numId w:val="11"/>
              </w:numPr>
              <w:autoSpaceDE w:val="0"/>
              <w:autoSpaceDN w:val="0"/>
              <w:adjustRightInd w:val="0"/>
              <w:ind w:right="42"/>
              <w:jc w:val="both"/>
              <w:outlineLvl w:val="0"/>
              <w:rPr>
                <w:rFonts w:cs="Arial"/>
              </w:rPr>
            </w:pPr>
            <w:bookmarkStart w:id="66" w:name="_Toc55901413"/>
            <w:bookmarkStart w:id="67" w:name="_Toc57206960"/>
            <w:bookmarkStart w:id="68" w:name="_Toc63672316"/>
            <w:r>
              <w:rPr>
                <w:rFonts w:cs="Arial"/>
              </w:rPr>
              <w:t>Matter is minor and/or due to misunderstanding by the licence holder</w:t>
            </w:r>
            <w:bookmarkEnd w:id="66"/>
            <w:bookmarkEnd w:id="67"/>
            <w:bookmarkEnd w:id="68"/>
          </w:p>
        </w:tc>
      </w:tr>
      <w:tr w:rsidR="009103DA" w:rsidRPr="00C81302" w14:paraId="11F788F3" w14:textId="77777777" w:rsidTr="003C52BF">
        <w:tc>
          <w:tcPr>
            <w:tcW w:w="2518" w:type="dxa"/>
          </w:tcPr>
          <w:p w14:paraId="25C3486D" w14:textId="77777777" w:rsidR="009103DA" w:rsidRPr="00C81302" w:rsidRDefault="009103DA" w:rsidP="003C52BF">
            <w:pPr>
              <w:autoSpaceDE w:val="0"/>
              <w:autoSpaceDN w:val="0"/>
              <w:adjustRightInd w:val="0"/>
              <w:ind w:right="42"/>
              <w:outlineLvl w:val="0"/>
              <w:rPr>
                <w:rFonts w:cs="Arial"/>
              </w:rPr>
            </w:pPr>
            <w:bookmarkStart w:id="69" w:name="_Toc55901414"/>
            <w:bookmarkStart w:id="70" w:name="_Toc57206961"/>
            <w:bookmarkStart w:id="71" w:name="_Toc63672317"/>
            <w:r>
              <w:rPr>
                <w:rFonts w:cs="Arial"/>
              </w:rPr>
              <w:t>Verbal or written warning</w:t>
            </w:r>
            <w:bookmarkEnd w:id="69"/>
            <w:bookmarkEnd w:id="70"/>
            <w:bookmarkEnd w:id="71"/>
          </w:p>
          <w:p w14:paraId="4FBE33FF" w14:textId="77777777" w:rsidR="009103DA" w:rsidRPr="00C81302" w:rsidRDefault="009103DA" w:rsidP="003C52BF">
            <w:pPr>
              <w:autoSpaceDE w:val="0"/>
              <w:autoSpaceDN w:val="0"/>
              <w:adjustRightInd w:val="0"/>
              <w:ind w:right="42"/>
              <w:outlineLvl w:val="0"/>
              <w:rPr>
                <w:rFonts w:cs="Arial"/>
                <w:b/>
              </w:rPr>
            </w:pPr>
          </w:p>
        </w:tc>
        <w:tc>
          <w:tcPr>
            <w:tcW w:w="7088" w:type="dxa"/>
          </w:tcPr>
          <w:p w14:paraId="4EDD9288" w14:textId="77777777" w:rsidR="009103DA" w:rsidRPr="00C81302" w:rsidRDefault="009103DA" w:rsidP="009103DA">
            <w:pPr>
              <w:pStyle w:val="ListParagraph"/>
              <w:numPr>
                <w:ilvl w:val="0"/>
                <w:numId w:val="11"/>
              </w:numPr>
              <w:autoSpaceDE w:val="0"/>
              <w:autoSpaceDN w:val="0"/>
              <w:adjustRightInd w:val="0"/>
              <w:ind w:right="42"/>
              <w:jc w:val="both"/>
              <w:outlineLvl w:val="0"/>
              <w:rPr>
                <w:rFonts w:cs="Arial"/>
              </w:rPr>
            </w:pPr>
            <w:bookmarkStart w:id="72" w:name="_Toc55901415"/>
            <w:bookmarkStart w:id="73" w:name="_Toc57206962"/>
            <w:bookmarkStart w:id="74" w:name="_Toc63672318"/>
            <w:r>
              <w:rPr>
                <w:rFonts w:cs="Arial"/>
              </w:rPr>
              <w:t>Complaint made by the public</w:t>
            </w:r>
            <w:bookmarkEnd w:id="72"/>
            <w:bookmarkEnd w:id="73"/>
            <w:bookmarkEnd w:id="74"/>
          </w:p>
          <w:p w14:paraId="254B3D88" w14:textId="77777777" w:rsidR="009103DA" w:rsidRPr="00C81302" w:rsidRDefault="009103DA" w:rsidP="009103DA">
            <w:pPr>
              <w:pStyle w:val="ListParagraph"/>
              <w:numPr>
                <w:ilvl w:val="0"/>
                <w:numId w:val="11"/>
              </w:numPr>
              <w:autoSpaceDE w:val="0"/>
              <w:autoSpaceDN w:val="0"/>
              <w:adjustRightInd w:val="0"/>
              <w:ind w:right="42"/>
              <w:jc w:val="both"/>
              <w:outlineLvl w:val="0"/>
              <w:rPr>
                <w:rFonts w:cs="Arial"/>
              </w:rPr>
            </w:pPr>
            <w:bookmarkStart w:id="75" w:name="_Toc55901416"/>
            <w:bookmarkStart w:id="76" w:name="_Toc57206963"/>
            <w:bookmarkStart w:id="77" w:name="_Toc63672319"/>
            <w:r>
              <w:rPr>
                <w:rFonts w:cs="Arial"/>
              </w:rPr>
              <w:t>Minor traffic offence</w:t>
            </w:r>
            <w:bookmarkEnd w:id="75"/>
            <w:bookmarkEnd w:id="76"/>
            <w:bookmarkEnd w:id="77"/>
            <w:r>
              <w:rPr>
                <w:rFonts w:cs="Arial"/>
              </w:rPr>
              <w:t xml:space="preserve"> </w:t>
            </w:r>
          </w:p>
          <w:p w14:paraId="528440E1" w14:textId="77777777" w:rsidR="009103DA" w:rsidRPr="00C81302" w:rsidRDefault="009103DA" w:rsidP="009103DA">
            <w:pPr>
              <w:pStyle w:val="ListParagraph"/>
              <w:numPr>
                <w:ilvl w:val="0"/>
                <w:numId w:val="11"/>
              </w:numPr>
              <w:autoSpaceDE w:val="0"/>
              <w:autoSpaceDN w:val="0"/>
              <w:adjustRightInd w:val="0"/>
              <w:ind w:right="42"/>
              <w:jc w:val="both"/>
              <w:outlineLvl w:val="0"/>
              <w:rPr>
                <w:rFonts w:cs="Arial"/>
              </w:rPr>
            </w:pPr>
            <w:bookmarkStart w:id="78" w:name="_Toc55901417"/>
            <w:bookmarkStart w:id="79" w:name="_Toc57206964"/>
            <w:bookmarkStart w:id="80" w:name="_Toc63672320"/>
            <w:r>
              <w:rPr>
                <w:rFonts w:cs="Arial"/>
              </w:rPr>
              <w:t>Contravention of the code of conduct or dress code</w:t>
            </w:r>
            <w:bookmarkEnd w:id="78"/>
            <w:bookmarkEnd w:id="79"/>
            <w:bookmarkEnd w:id="80"/>
            <w:r>
              <w:rPr>
                <w:rFonts w:cs="Arial"/>
              </w:rPr>
              <w:t xml:space="preserve">  </w:t>
            </w:r>
          </w:p>
          <w:p w14:paraId="36B9D39A" w14:textId="77777777" w:rsidR="009103DA" w:rsidRPr="00C81302" w:rsidRDefault="009103DA" w:rsidP="003C52BF">
            <w:pPr>
              <w:autoSpaceDE w:val="0"/>
              <w:autoSpaceDN w:val="0"/>
              <w:adjustRightInd w:val="0"/>
              <w:ind w:right="42"/>
              <w:jc w:val="both"/>
              <w:outlineLvl w:val="0"/>
              <w:rPr>
                <w:rFonts w:cs="Arial"/>
              </w:rPr>
            </w:pPr>
          </w:p>
        </w:tc>
      </w:tr>
      <w:tr w:rsidR="009103DA" w:rsidRPr="00C81302" w14:paraId="4B5503DE" w14:textId="77777777" w:rsidTr="003C52BF">
        <w:tc>
          <w:tcPr>
            <w:tcW w:w="2518" w:type="dxa"/>
          </w:tcPr>
          <w:p w14:paraId="604D8920" w14:textId="77777777" w:rsidR="009103DA" w:rsidRPr="00C81302" w:rsidRDefault="009103DA" w:rsidP="003C52BF">
            <w:pPr>
              <w:autoSpaceDE w:val="0"/>
              <w:autoSpaceDN w:val="0"/>
              <w:adjustRightInd w:val="0"/>
              <w:ind w:right="42"/>
              <w:outlineLvl w:val="0"/>
              <w:rPr>
                <w:rFonts w:cs="Arial"/>
              </w:rPr>
            </w:pPr>
            <w:bookmarkStart w:id="81" w:name="_Toc55901418"/>
            <w:bookmarkStart w:id="82" w:name="_Toc57206965"/>
            <w:bookmarkStart w:id="83" w:name="_Toc63672321"/>
            <w:r>
              <w:rPr>
                <w:rFonts w:cs="Arial"/>
              </w:rPr>
              <w:t>Fixed penalty notice</w:t>
            </w:r>
            <w:bookmarkEnd w:id="81"/>
            <w:bookmarkEnd w:id="82"/>
            <w:bookmarkEnd w:id="83"/>
            <w:r>
              <w:rPr>
                <w:rFonts w:cs="Arial"/>
              </w:rPr>
              <w:t xml:space="preserve"> </w:t>
            </w:r>
          </w:p>
          <w:p w14:paraId="199268F8" w14:textId="77777777" w:rsidR="009103DA" w:rsidRPr="00C81302" w:rsidRDefault="009103DA" w:rsidP="003C52BF">
            <w:pPr>
              <w:autoSpaceDE w:val="0"/>
              <w:autoSpaceDN w:val="0"/>
              <w:adjustRightInd w:val="0"/>
              <w:ind w:right="42"/>
              <w:outlineLvl w:val="0"/>
              <w:rPr>
                <w:rFonts w:cs="Arial"/>
                <w:b/>
              </w:rPr>
            </w:pPr>
          </w:p>
        </w:tc>
        <w:tc>
          <w:tcPr>
            <w:tcW w:w="7088" w:type="dxa"/>
          </w:tcPr>
          <w:p w14:paraId="20D1AB7E" w14:textId="77777777" w:rsidR="009103DA" w:rsidRPr="00C81302" w:rsidRDefault="009103DA" w:rsidP="009103DA">
            <w:pPr>
              <w:pStyle w:val="ListParagraph"/>
              <w:numPr>
                <w:ilvl w:val="0"/>
                <w:numId w:val="12"/>
              </w:numPr>
              <w:autoSpaceDE w:val="0"/>
              <w:autoSpaceDN w:val="0"/>
              <w:adjustRightInd w:val="0"/>
              <w:ind w:right="42"/>
              <w:jc w:val="both"/>
              <w:outlineLvl w:val="0"/>
              <w:rPr>
                <w:rFonts w:cs="Arial"/>
              </w:rPr>
            </w:pPr>
            <w:bookmarkStart w:id="84" w:name="_Toc55901419"/>
            <w:bookmarkStart w:id="85" w:name="_Toc57206966"/>
            <w:bookmarkStart w:id="86" w:name="_Toc63672322"/>
            <w:r>
              <w:rPr>
                <w:rFonts w:cs="Arial"/>
              </w:rPr>
              <w:t>Smoking offences in a licensed vehicle</w:t>
            </w:r>
            <w:bookmarkEnd w:id="84"/>
            <w:bookmarkEnd w:id="85"/>
            <w:bookmarkEnd w:id="86"/>
            <w:r>
              <w:rPr>
                <w:rFonts w:cs="Arial"/>
              </w:rPr>
              <w:t xml:space="preserve"> </w:t>
            </w:r>
          </w:p>
          <w:p w14:paraId="26ACB97F" w14:textId="77777777" w:rsidR="009103DA" w:rsidRPr="00C81302" w:rsidRDefault="009103DA" w:rsidP="003C52BF">
            <w:pPr>
              <w:pStyle w:val="ListParagraph"/>
              <w:autoSpaceDE w:val="0"/>
              <w:autoSpaceDN w:val="0"/>
              <w:adjustRightInd w:val="0"/>
              <w:ind w:right="42"/>
              <w:jc w:val="both"/>
              <w:outlineLvl w:val="0"/>
              <w:rPr>
                <w:rFonts w:cs="Arial"/>
                <w:b/>
              </w:rPr>
            </w:pPr>
          </w:p>
        </w:tc>
      </w:tr>
      <w:tr w:rsidR="009103DA" w:rsidRPr="00C81302" w14:paraId="264A692A" w14:textId="77777777" w:rsidTr="003C52BF">
        <w:tc>
          <w:tcPr>
            <w:tcW w:w="2518" w:type="dxa"/>
          </w:tcPr>
          <w:p w14:paraId="17824779" w14:textId="6CE446BC" w:rsidR="009103DA" w:rsidRPr="00C81302" w:rsidRDefault="009103DA" w:rsidP="003C52BF">
            <w:pPr>
              <w:autoSpaceDE w:val="0"/>
              <w:autoSpaceDN w:val="0"/>
              <w:adjustRightInd w:val="0"/>
              <w:ind w:right="42"/>
              <w:outlineLvl w:val="0"/>
              <w:rPr>
                <w:rFonts w:cs="Arial"/>
              </w:rPr>
            </w:pPr>
            <w:bookmarkStart w:id="87" w:name="_Toc55901420"/>
            <w:bookmarkStart w:id="88" w:name="_Toc57206967"/>
            <w:bookmarkStart w:id="89" w:name="_Toc63672323"/>
            <w:r>
              <w:rPr>
                <w:rFonts w:cs="Arial"/>
              </w:rPr>
              <w:t>Immediate suspension</w:t>
            </w:r>
            <w:r w:rsidR="0038733B">
              <w:rPr>
                <w:rFonts w:cs="Arial"/>
              </w:rPr>
              <w:t xml:space="preserve"> or revocation</w:t>
            </w:r>
            <w:r>
              <w:rPr>
                <w:rFonts w:cs="Arial"/>
              </w:rPr>
              <w:t xml:space="preserve"> of licence</w:t>
            </w:r>
            <w:bookmarkEnd w:id="87"/>
            <w:bookmarkEnd w:id="88"/>
            <w:bookmarkEnd w:id="89"/>
          </w:p>
        </w:tc>
        <w:tc>
          <w:tcPr>
            <w:tcW w:w="7088" w:type="dxa"/>
          </w:tcPr>
          <w:p w14:paraId="7BFCAF0A" w14:textId="77777777" w:rsidR="009103DA" w:rsidRPr="00C81302" w:rsidRDefault="009103DA" w:rsidP="009103DA">
            <w:pPr>
              <w:pStyle w:val="ListParagraph"/>
              <w:numPr>
                <w:ilvl w:val="0"/>
                <w:numId w:val="12"/>
              </w:numPr>
              <w:autoSpaceDE w:val="0"/>
              <w:autoSpaceDN w:val="0"/>
              <w:adjustRightInd w:val="0"/>
              <w:ind w:right="42"/>
              <w:jc w:val="both"/>
              <w:outlineLvl w:val="0"/>
              <w:rPr>
                <w:rFonts w:cs="Arial"/>
              </w:rPr>
            </w:pPr>
            <w:bookmarkStart w:id="90" w:name="_Toc55901421"/>
            <w:bookmarkStart w:id="91" w:name="_Toc57206968"/>
            <w:bookmarkStart w:id="92" w:name="_Toc63672324"/>
            <w:r>
              <w:rPr>
                <w:rFonts w:cs="Arial"/>
              </w:rPr>
              <w:t>Suspension of vehicle (S 68</w:t>
            </w:r>
            <w:proofErr w:type="gramStart"/>
            <w:r>
              <w:rPr>
                <w:rFonts w:cs="Arial"/>
              </w:rPr>
              <w:t>)  issued</w:t>
            </w:r>
            <w:proofErr w:type="gramEnd"/>
            <w:r>
              <w:rPr>
                <w:rFonts w:cs="Arial"/>
              </w:rPr>
              <w:t xml:space="preserve"> when on inspection of a vehicle Officers believe that  it has a defect or is potentially unsafe for passengers or the meter is defective</w:t>
            </w:r>
            <w:bookmarkEnd w:id="90"/>
            <w:bookmarkEnd w:id="91"/>
            <w:bookmarkEnd w:id="92"/>
          </w:p>
          <w:p w14:paraId="27D41AC8" w14:textId="674BAF71" w:rsidR="009103DA" w:rsidRDefault="009103DA" w:rsidP="009103DA">
            <w:pPr>
              <w:pStyle w:val="ListParagraph"/>
              <w:numPr>
                <w:ilvl w:val="0"/>
                <w:numId w:val="12"/>
              </w:numPr>
              <w:autoSpaceDE w:val="0"/>
              <w:autoSpaceDN w:val="0"/>
              <w:adjustRightInd w:val="0"/>
              <w:ind w:right="42"/>
              <w:jc w:val="both"/>
              <w:outlineLvl w:val="0"/>
              <w:rPr>
                <w:rFonts w:cs="Arial"/>
              </w:rPr>
            </w:pPr>
            <w:bookmarkStart w:id="93" w:name="_Toc55901422"/>
            <w:bookmarkStart w:id="94" w:name="_Toc57206969"/>
            <w:bookmarkStart w:id="95" w:name="_Toc63672325"/>
            <w:r>
              <w:rPr>
                <w:rFonts w:cs="Arial"/>
              </w:rPr>
              <w:t>Suspen</w:t>
            </w:r>
            <w:r w:rsidR="008616EB">
              <w:rPr>
                <w:rFonts w:cs="Arial"/>
              </w:rPr>
              <w:t>sion of driver licence (s 61 (2B</w:t>
            </w:r>
            <w:r>
              <w:rPr>
                <w:rFonts w:cs="Arial"/>
              </w:rPr>
              <w:t>) if in interest of public safety f</w:t>
            </w:r>
            <w:r w:rsidR="004205A7">
              <w:rPr>
                <w:rFonts w:cs="Arial"/>
              </w:rPr>
              <w:t xml:space="preserve">or example failing a medical, </w:t>
            </w:r>
            <w:r w:rsidR="00552409" w:rsidRPr="004205A7">
              <w:rPr>
                <w:rFonts w:cs="Arial"/>
              </w:rPr>
              <w:t>safeguarding</w:t>
            </w:r>
            <w:r w:rsidR="00552409">
              <w:rPr>
                <w:rFonts w:cs="Arial"/>
              </w:rPr>
              <w:t xml:space="preserve"> or </w:t>
            </w:r>
            <w:r>
              <w:rPr>
                <w:rFonts w:cs="Arial"/>
              </w:rPr>
              <w:t>serious</w:t>
            </w:r>
            <w:r w:rsidR="00552409">
              <w:rPr>
                <w:rFonts w:cs="Arial"/>
              </w:rPr>
              <w:t xml:space="preserve"> </w:t>
            </w:r>
            <w:r>
              <w:rPr>
                <w:rFonts w:cs="Arial"/>
              </w:rPr>
              <w:t xml:space="preserve">criminal </w:t>
            </w:r>
            <w:proofErr w:type="gramStart"/>
            <w:r>
              <w:rPr>
                <w:rFonts w:cs="Arial"/>
              </w:rPr>
              <w:t>allegations</w:t>
            </w:r>
            <w:bookmarkEnd w:id="93"/>
            <w:bookmarkEnd w:id="94"/>
            <w:bookmarkEnd w:id="95"/>
            <w:proofErr w:type="gramEnd"/>
          </w:p>
          <w:p w14:paraId="0F141FC9" w14:textId="77777777" w:rsidR="009103DA" w:rsidRPr="009C7D6D" w:rsidRDefault="009103DA" w:rsidP="009103DA">
            <w:pPr>
              <w:pStyle w:val="ListParagraph"/>
              <w:numPr>
                <w:ilvl w:val="0"/>
                <w:numId w:val="12"/>
              </w:numPr>
              <w:contextualSpacing w:val="0"/>
              <w:rPr>
                <w:rFonts w:cs="Arial"/>
              </w:rPr>
            </w:pPr>
            <w:r w:rsidRPr="009C7D6D">
              <w:rPr>
                <w:rFonts w:cs="Arial"/>
              </w:rPr>
              <w:t>Suspension of driver licence (s 61) if driver fails to provide relevant documentation</w:t>
            </w:r>
            <w:r>
              <w:rPr>
                <w:rFonts w:cs="Arial"/>
              </w:rPr>
              <w:t xml:space="preserve"> by expiry e.g. DBS/Medical</w:t>
            </w:r>
          </w:p>
          <w:p w14:paraId="12140D2E" w14:textId="77777777" w:rsidR="009103DA" w:rsidRPr="00C81302" w:rsidRDefault="009103DA" w:rsidP="003C52BF">
            <w:pPr>
              <w:pStyle w:val="ListParagraph"/>
              <w:autoSpaceDE w:val="0"/>
              <w:autoSpaceDN w:val="0"/>
              <w:adjustRightInd w:val="0"/>
              <w:ind w:right="42"/>
              <w:jc w:val="both"/>
              <w:outlineLvl w:val="0"/>
              <w:rPr>
                <w:rFonts w:cs="Arial"/>
              </w:rPr>
            </w:pPr>
          </w:p>
        </w:tc>
      </w:tr>
      <w:tr w:rsidR="009103DA" w:rsidRPr="00C81302" w14:paraId="423C0094" w14:textId="77777777" w:rsidTr="003C52BF">
        <w:tc>
          <w:tcPr>
            <w:tcW w:w="2518" w:type="dxa"/>
          </w:tcPr>
          <w:p w14:paraId="0FB146BA" w14:textId="77777777" w:rsidR="009103DA" w:rsidRPr="00C81302" w:rsidRDefault="009103DA" w:rsidP="003C52BF">
            <w:pPr>
              <w:autoSpaceDE w:val="0"/>
              <w:autoSpaceDN w:val="0"/>
              <w:adjustRightInd w:val="0"/>
              <w:ind w:right="42"/>
              <w:outlineLvl w:val="0"/>
              <w:rPr>
                <w:rFonts w:cs="Arial"/>
              </w:rPr>
            </w:pPr>
            <w:bookmarkStart w:id="96" w:name="_Toc55901423"/>
            <w:bookmarkStart w:id="97" w:name="_Toc57206970"/>
            <w:bookmarkStart w:id="98" w:name="_Toc63672326"/>
            <w:r>
              <w:rPr>
                <w:rFonts w:cs="Arial"/>
              </w:rPr>
              <w:t xml:space="preserve">Suspension of licence – 21 </w:t>
            </w:r>
            <w:proofErr w:type="spellStart"/>
            <w:proofErr w:type="gramStart"/>
            <w:r>
              <w:rPr>
                <w:rFonts w:cs="Arial"/>
              </w:rPr>
              <w:t>days  notice</w:t>
            </w:r>
            <w:bookmarkEnd w:id="96"/>
            <w:bookmarkEnd w:id="97"/>
            <w:bookmarkEnd w:id="98"/>
            <w:proofErr w:type="spellEnd"/>
            <w:proofErr w:type="gramEnd"/>
          </w:p>
          <w:p w14:paraId="1EF31893" w14:textId="77777777" w:rsidR="009103DA" w:rsidRPr="00C81302" w:rsidRDefault="009103DA" w:rsidP="003C52BF">
            <w:pPr>
              <w:autoSpaceDE w:val="0"/>
              <w:autoSpaceDN w:val="0"/>
              <w:adjustRightInd w:val="0"/>
              <w:ind w:right="42"/>
              <w:outlineLvl w:val="0"/>
              <w:rPr>
                <w:rFonts w:cs="Arial"/>
                <w:b/>
              </w:rPr>
            </w:pPr>
          </w:p>
        </w:tc>
        <w:tc>
          <w:tcPr>
            <w:tcW w:w="7088" w:type="dxa"/>
          </w:tcPr>
          <w:p w14:paraId="6F02926C" w14:textId="77777777" w:rsidR="009103DA" w:rsidRPr="00F2723F" w:rsidRDefault="009103DA" w:rsidP="009103DA">
            <w:pPr>
              <w:pStyle w:val="ListParagraph"/>
              <w:numPr>
                <w:ilvl w:val="0"/>
                <w:numId w:val="13"/>
              </w:numPr>
              <w:autoSpaceDE w:val="0"/>
              <w:autoSpaceDN w:val="0"/>
              <w:adjustRightInd w:val="0"/>
              <w:ind w:right="42"/>
              <w:jc w:val="both"/>
              <w:outlineLvl w:val="0"/>
              <w:rPr>
                <w:rFonts w:cs="Arial"/>
                <w:b/>
              </w:rPr>
            </w:pPr>
            <w:bookmarkStart w:id="99" w:name="_Toc55901424"/>
            <w:bookmarkStart w:id="100" w:name="_Toc57206971"/>
            <w:bookmarkStart w:id="101" w:name="_Toc63672327"/>
            <w:r>
              <w:rPr>
                <w:rFonts w:cs="Arial"/>
              </w:rPr>
              <w:t xml:space="preserve">Suspension of a vehicle licence (s60) for failure to have a Council Vehicle Inspection </w:t>
            </w:r>
            <w:proofErr w:type="gramStart"/>
            <w:r>
              <w:rPr>
                <w:rFonts w:cs="Arial"/>
              </w:rPr>
              <w:t>or  provide</w:t>
            </w:r>
            <w:proofErr w:type="gramEnd"/>
            <w:r>
              <w:rPr>
                <w:rFonts w:cs="Arial"/>
              </w:rPr>
              <w:t xml:space="preserve">  relevant document or visual condition of vehicle is not satisfactory</w:t>
            </w:r>
            <w:bookmarkEnd w:id="99"/>
            <w:bookmarkEnd w:id="100"/>
            <w:bookmarkEnd w:id="101"/>
          </w:p>
          <w:p w14:paraId="50B81CF7" w14:textId="77777777" w:rsidR="009103DA" w:rsidRPr="00C81302" w:rsidRDefault="009103DA" w:rsidP="003C52BF">
            <w:pPr>
              <w:pStyle w:val="ListParagraph"/>
              <w:autoSpaceDE w:val="0"/>
              <w:autoSpaceDN w:val="0"/>
              <w:adjustRightInd w:val="0"/>
              <w:ind w:right="42"/>
              <w:jc w:val="both"/>
              <w:outlineLvl w:val="0"/>
              <w:rPr>
                <w:rFonts w:cs="Arial"/>
                <w:b/>
              </w:rPr>
            </w:pPr>
          </w:p>
        </w:tc>
      </w:tr>
      <w:tr w:rsidR="009103DA" w:rsidRPr="00C81302" w14:paraId="6B0CE89D" w14:textId="77777777" w:rsidTr="003C52BF">
        <w:tc>
          <w:tcPr>
            <w:tcW w:w="2518" w:type="dxa"/>
          </w:tcPr>
          <w:p w14:paraId="12EF073C" w14:textId="4758CCCA" w:rsidR="009103DA" w:rsidRPr="00C81302" w:rsidRDefault="009103DA" w:rsidP="004205A7">
            <w:pPr>
              <w:autoSpaceDE w:val="0"/>
              <w:autoSpaceDN w:val="0"/>
              <w:adjustRightInd w:val="0"/>
              <w:ind w:right="42"/>
              <w:outlineLvl w:val="0"/>
              <w:rPr>
                <w:rFonts w:cs="Arial"/>
                <w:b/>
              </w:rPr>
            </w:pPr>
            <w:bookmarkStart w:id="102" w:name="_Toc55901425"/>
            <w:bookmarkStart w:id="103" w:name="_Toc57206972"/>
            <w:bookmarkStart w:id="104" w:name="_Toc63672328"/>
            <w:r>
              <w:rPr>
                <w:rFonts w:cs="Arial"/>
              </w:rPr>
              <w:t>Simple caution issued by</w:t>
            </w:r>
            <w:r w:rsidR="00552409">
              <w:rPr>
                <w:rFonts w:cs="Arial"/>
              </w:rPr>
              <w:t xml:space="preserve"> </w:t>
            </w:r>
            <w:r w:rsidR="00552409" w:rsidRPr="004205A7">
              <w:rPr>
                <w:rFonts w:cs="Arial"/>
              </w:rPr>
              <w:t>authorised officer</w:t>
            </w:r>
            <w:r>
              <w:rPr>
                <w:rFonts w:cs="Arial"/>
              </w:rPr>
              <w:t xml:space="preserve"> </w:t>
            </w:r>
            <w:bookmarkEnd w:id="102"/>
            <w:bookmarkEnd w:id="103"/>
            <w:bookmarkEnd w:id="104"/>
          </w:p>
        </w:tc>
        <w:tc>
          <w:tcPr>
            <w:tcW w:w="7088" w:type="dxa"/>
          </w:tcPr>
          <w:p w14:paraId="76F537A0" w14:textId="77777777" w:rsidR="009103DA" w:rsidRDefault="009103DA" w:rsidP="009103DA">
            <w:pPr>
              <w:pStyle w:val="ListParagraph"/>
              <w:numPr>
                <w:ilvl w:val="0"/>
                <w:numId w:val="14"/>
              </w:numPr>
              <w:autoSpaceDE w:val="0"/>
              <w:autoSpaceDN w:val="0"/>
              <w:adjustRightInd w:val="0"/>
              <w:ind w:right="42"/>
              <w:jc w:val="both"/>
              <w:outlineLvl w:val="0"/>
              <w:rPr>
                <w:rFonts w:cs="Arial"/>
              </w:rPr>
            </w:pPr>
            <w:bookmarkStart w:id="105" w:name="_Toc55901426"/>
            <w:bookmarkStart w:id="106" w:name="_Toc57206973"/>
            <w:bookmarkStart w:id="107" w:name="_Toc63672329"/>
            <w:r>
              <w:rPr>
                <w:rFonts w:cs="Arial"/>
              </w:rPr>
              <w:t>A licence holder admits to committing a less serious offence and the issuing of such a caution is likely to reduce re-offending</w:t>
            </w:r>
            <w:bookmarkEnd w:id="105"/>
            <w:bookmarkEnd w:id="106"/>
            <w:bookmarkEnd w:id="107"/>
          </w:p>
          <w:p w14:paraId="3863E31F" w14:textId="77777777" w:rsidR="009103DA" w:rsidRPr="00C81302" w:rsidRDefault="009103DA" w:rsidP="003C52BF">
            <w:pPr>
              <w:pStyle w:val="ListParagraph"/>
              <w:autoSpaceDE w:val="0"/>
              <w:autoSpaceDN w:val="0"/>
              <w:adjustRightInd w:val="0"/>
              <w:ind w:right="42"/>
              <w:jc w:val="both"/>
              <w:outlineLvl w:val="0"/>
              <w:rPr>
                <w:rFonts w:cs="Arial"/>
              </w:rPr>
            </w:pPr>
          </w:p>
        </w:tc>
      </w:tr>
      <w:tr w:rsidR="009103DA" w:rsidRPr="00C81302" w14:paraId="6409ED88" w14:textId="77777777" w:rsidTr="003C52BF">
        <w:tc>
          <w:tcPr>
            <w:tcW w:w="2518" w:type="dxa"/>
          </w:tcPr>
          <w:p w14:paraId="6944AC65" w14:textId="6E5A5D8D" w:rsidR="009103DA" w:rsidRPr="00C81302" w:rsidRDefault="009103DA" w:rsidP="003C52BF">
            <w:pPr>
              <w:autoSpaceDE w:val="0"/>
              <w:autoSpaceDN w:val="0"/>
              <w:adjustRightInd w:val="0"/>
              <w:ind w:right="42"/>
              <w:outlineLvl w:val="0"/>
              <w:rPr>
                <w:rFonts w:cs="Arial"/>
              </w:rPr>
            </w:pPr>
            <w:bookmarkStart w:id="108" w:name="_Toc55901427"/>
            <w:bookmarkStart w:id="109" w:name="_Toc57206974"/>
            <w:bookmarkStart w:id="110" w:name="_Toc63672330"/>
            <w:r>
              <w:rPr>
                <w:rFonts w:cs="Arial"/>
              </w:rPr>
              <w:t xml:space="preserve">Review of the licence by the Licensing </w:t>
            </w:r>
            <w:r w:rsidR="00576FA5">
              <w:rPr>
                <w:rFonts w:cs="Arial"/>
              </w:rPr>
              <w:t>Sub-C</w:t>
            </w:r>
            <w:r>
              <w:rPr>
                <w:rFonts w:cs="Arial"/>
              </w:rPr>
              <w:t>ommittee</w:t>
            </w:r>
            <w:bookmarkEnd w:id="108"/>
            <w:bookmarkEnd w:id="109"/>
            <w:bookmarkEnd w:id="110"/>
          </w:p>
          <w:p w14:paraId="0A96851F" w14:textId="77777777" w:rsidR="009103DA" w:rsidRPr="00C81302" w:rsidRDefault="009103DA" w:rsidP="003C52BF">
            <w:pPr>
              <w:autoSpaceDE w:val="0"/>
              <w:autoSpaceDN w:val="0"/>
              <w:adjustRightInd w:val="0"/>
              <w:ind w:right="42"/>
              <w:outlineLvl w:val="0"/>
              <w:rPr>
                <w:rFonts w:cs="Arial"/>
                <w:b/>
              </w:rPr>
            </w:pPr>
          </w:p>
        </w:tc>
        <w:tc>
          <w:tcPr>
            <w:tcW w:w="7088" w:type="dxa"/>
          </w:tcPr>
          <w:p w14:paraId="4B7DB55A" w14:textId="3BAD2D5A" w:rsidR="009103DA" w:rsidRPr="00C81302" w:rsidRDefault="009103DA" w:rsidP="009103DA">
            <w:pPr>
              <w:pStyle w:val="ListParagraph"/>
              <w:numPr>
                <w:ilvl w:val="0"/>
                <w:numId w:val="14"/>
              </w:numPr>
              <w:autoSpaceDE w:val="0"/>
              <w:autoSpaceDN w:val="0"/>
              <w:adjustRightInd w:val="0"/>
              <w:ind w:right="42"/>
              <w:jc w:val="both"/>
              <w:outlineLvl w:val="0"/>
              <w:rPr>
                <w:rFonts w:cs="Arial"/>
              </w:rPr>
            </w:pPr>
            <w:bookmarkStart w:id="111" w:name="_Toc55901428"/>
            <w:bookmarkStart w:id="112" w:name="_Toc57206975"/>
            <w:bookmarkStart w:id="113" w:name="_Toc63672331"/>
            <w:proofErr w:type="gramStart"/>
            <w:r>
              <w:rPr>
                <w:rFonts w:cs="Arial"/>
              </w:rPr>
              <w:t>A  licence</w:t>
            </w:r>
            <w:proofErr w:type="gramEnd"/>
            <w:r>
              <w:rPr>
                <w:rFonts w:cs="Arial"/>
              </w:rPr>
              <w:t xml:space="preserve"> holder receives criminal conviction, police caution</w:t>
            </w:r>
            <w:r w:rsidR="00552409">
              <w:rPr>
                <w:rFonts w:cs="Arial"/>
              </w:rPr>
              <w:t>,</w:t>
            </w:r>
            <w:r>
              <w:rPr>
                <w:rFonts w:cs="Arial"/>
              </w:rPr>
              <w:t xml:space="preserve"> major motoring offence, </w:t>
            </w:r>
            <w:r w:rsidR="00552409" w:rsidRPr="004205A7">
              <w:rPr>
                <w:rFonts w:cs="Arial"/>
              </w:rPr>
              <w:t>safeguarding concern</w:t>
            </w:r>
            <w:r w:rsidR="00552409">
              <w:rPr>
                <w:rFonts w:cs="Arial"/>
              </w:rPr>
              <w:t xml:space="preserve"> </w:t>
            </w:r>
            <w:r>
              <w:rPr>
                <w:rFonts w:cs="Arial"/>
              </w:rPr>
              <w:t>or serious complaint or allegation</w:t>
            </w:r>
            <w:bookmarkEnd w:id="111"/>
            <w:bookmarkEnd w:id="112"/>
            <w:bookmarkEnd w:id="113"/>
          </w:p>
          <w:p w14:paraId="30A3154A" w14:textId="77777777" w:rsidR="009103DA" w:rsidRPr="00C81302" w:rsidRDefault="009103DA" w:rsidP="009103DA">
            <w:pPr>
              <w:pStyle w:val="ListParagraph"/>
              <w:numPr>
                <w:ilvl w:val="0"/>
                <w:numId w:val="14"/>
              </w:numPr>
              <w:autoSpaceDE w:val="0"/>
              <w:autoSpaceDN w:val="0"/>
              <w:adjustRightInd w:val="0"/>
              <w:ind w:right="42"/>
              <w:jc w:val="both"/>
              <w:outlineLvl w:val="0"/>
              <w:rPr>
                <w:rFonts w:cs="Arial"/>
              </w:rPr>
            </w:pPr>
            <w:bookmarkStart w:id="114" w:name="_Toc55901429"/>
            <w:bookmarkStart w:id="115" w:name="_Toc57206976"/>
            <w:bookmarkStart w:id="116" w:name="_Toc63672332"/>
            <w:r>
              <w:rPr>
                <w:rFonts w:cs="Arial"/>
              </w:rPr>
              <w:t xml:space="preserve">A licence holder has a history of complaints and/or offences. In the case of complaints by the public these complaints could be unproven if there is previous history of such complaints or a likelihood that the complaint is </w:t>
            </w:r>
            <w:proofErr w:type="gramStart"/>
            <w:r>
              <w:rPr>
                <w:rFonts w:cs="Arial"/>
              </w:rPr>
              <w:t>justified</w:t>
            </w:r>
            <w:proofErr w:type="gramEnd"/>
            <w:r>
              <w:rPr>
                <w:rFonts w:cs="Arial"/>
              </w:rPr>
              <w:t xml:space="preserve"> and the public could be at risk</w:t>
            </w:r>
            <w:bookmarkEnd w:id="114"/>
            <w:bookmarkEnd w:id="115"/>
            <w:bookmarkEnd w:id="116"/>
          </w:p>
          <w:p w14:paraId="7B747851" w14:textId="77777777" w:rsidR="009103DA" w:rsidRPr="00C81302" w:rsidRDefault="009103DA" w:rsidP="009103DA">
            <w:pPr>
              <w:pStyle w:val="ListParagraph"/>
              <w:numPr>
                <w:ilvl w:val="0"/>
                <w:numId w:val="14"/>
              </w:numPr>
              <w:autoSpaceDE w:val="0"/>
              <w:autoSpaceDN w:val="0"/>
              <w:adjustRightInd w:val="0"/>
              <w:ind w:right="42"/>
              <w:jc w:val="both"/>
              <w:outlineLvl w:val="0"/>
              <w:rPr>
                <w:rFonts w:cs="Arial"/>
              </w:rPr>
            </w:pPr>
            <w:bookmarkStart w:id="117" w:name="_Toc55901430"/>
            <w:bookmarkStart w:id="118" w:name="_Toc57206977"/>
            <w:bookmarkStart w:id="119" w:name="_Toc63672333"/>
            <w:r>
              <w:rPr>
                <w:rFonts w:cs="Arial"/>
              </w:rPr>
              <w:t xml:space="preserve">A licence holder that had received more than 3 warnings from Officers for breaches of conditions, policy or legislation within a </w:t>
            </w:r>
            <w:proofErr w:type="gramStart"/>
            <w:r>
              <w:rPr>
                <w:rFonts w:cs="Arial"/>
              </w:rPr>
              <w:t>12 month</w:t>
            </w:r>
            <w:proofErr w:type="gramEnd"/>
            <w:r>
              <w:rPr>
                <w:rFonts w:cs="Arial"/>
              </w:rPr>
              <w:t xml:space="preserve"> period</w:t>
            </w:r>
            <w:bookmarkEnd w:id="117"/>
            <w:bookmarkEnd w:id="118"/>
            <w:bookmarkEnd w:id="119"/>
          </w:p>
          <w:p w14:paraId="3E38C3B9" w14:textId="77777777" w:rsidR="009103DA" w:rsidRPr="00C81302" w:rsidRDefault="009103DA" w:rsidP="009103DA">
            <w:pPr>
              <w:pStyle w:val="ListParagraph"/>
              <w:numPr>
                <w:ilvl w:val="0"/>
                <w:numId w:val="14"/>
              </w:numPr>
              <w:autoSpaceDE w:val="0"/>
              <w:autoSpaceDN w:val="0"/>
              <w:adjustRightInd w:val="0"/>
              <w:ind w:right="42"/>
              <w:jc w:val="both"/>
              <w:outlineLvl w:val="0"/>
              <w:rPr>
                <w:rFonts w:cs="Arial"/>
              </w:rPr>
            </w:pPr>
            <w:bookmarkStart w:id="120" w:name="_Toc55901431"/>
            <w:bookmarkStart w:id="121" w:name="_Toc57206978"/>
            <w:bookmarkStart w:id="122" w:name="_Toc63672334"/>
            <w:r>
              <w:rPr>
                <w:rFonts w:cs="Arial"/>
              </w:rPr>
              <w:t>A licensed driver who has accumulated more than 6 current points on their driving licence</w:t>
            </w:r>
            <w:bookmarkEnd w:id="120"/>
            <w:bookmarkEnd w:id="121"/>
            <w:bookmarkEnd w:id="122"/>
          </w:p>
          <w:p w14:paraId="22B95345" w14:textId="77777777" w:rsidR="009103DA" w:rsidRPr="00C81302" w:rsidRDefault="009103DA" w:rsidP="009103DA">
            <w:pPr>
              <w:pStyle w:val="ListParagraph"/>
              <w:numPr>
                <w:ilvl w:val="0"/>
                <w:numId w:val="14"/>
              </w:numPr>
              <w:autoSpaceDE w:val="0"/>
              <w:autoSpaceDN w:val="0"/>
              <w:adjustRightInd w:val="0"/>
              <w:ind w:right="42"/>
              <w:jc w:val="both"/>
              <w:outlineLvl w:val="0"/>
              <w:rPr>
                <w:rFonts w:cs="Arial"/>
              </w:rPr>
            </w:pPr>
            <w:bookmarkStart w:id="123" w:name="_Toc55901432"/>
            <w:bookmarkStart w:id="124" w:name="_Toc57206979"/>
            <w:bookmarkStart w:id="125" w:name="_Toc63672335"/>
            <w:r>
              <w:rPr>
                <w:rFonts w:cs="Arial"/>
              </w:rPr>
              <w:t>Any matter where a possible outcome is the revocation of the licence</w:t>
            </w:r>
            <w:bookmarkEnd w:id="123"/>
            <w:bookmarkEnd w:id="124"/>
            <w:bookmarkEnd w:id="125"/>
          </w:p>
          <w:p w14:paraId="3ABC4759" w14:textId="77777777" w:rsidR="009103DA" w:rsidRPr="00C81302" w:rsidRDefault="009103DA" w:rsidP="003C52BF">
            <w:pPr>
              <w:autoSpaceDE w:val="0"/>
              <w:autoSpaceDN w:val="0"/>
              <w:adjustRightInd w:val="0"/>
              <w:ind w:right="42"/>
              <w:jc w:val="both"/>
              <w:outlineLvl w:val="0"/>
              <w:rPr>
                <w:rFonts w:cs="Arial"/>
                <w:b/>
              </w:rPr>
            </w:pPr>
          </w:p>
        </w:tc>
      </w:tr>
      <w:tr w:rsidR="009103DA" w:rsidRPr="00C81302" w14:paraId="68D57AF0" w14:textId="77777777" w:rsidTr="003C52BF">
        <w:tc>
          <w:tcPr>
            <w:tcW w:w="2518" w:type="dxa"/>
          </w:tcPr>
          <w:p w14:paraId="6BEA7031" w14:textId="77777777" w:rsidR="009103DA" w:rsidRPr="00C81302" w:rsidRDefault="009103DA" w:rsidP="003C52BF">
            <w:pPr>
              <w:autoSpaceDE w:val="0"/>
              <w:autoSpaceDN w:val="0"/>
              <w:adjustRightInd w:val="0"/>
              <w:ind w:right="42"/>
              <w:outlineLvl w:val="0"/>
              <w:rPr>
                <w:rFonts w:cs="Arial"/>
              </w:rPr>
            </w:pPr>
            <w:bookmarkStart w:id="126" w:name="_Toc55901433"/>
            <w:bookmarkStart w:id="127" w:name="_Toc57206980"/>
            <w:bookmarkStart w:id="128" w:name="_Toc63672336"/>
            <w:r>
              <w:rPr>
                <w:rFonts w:cs="Arial"/>
              </w:rPr>
              <w:t>Prosecution</w:t>
            </w:r>
            <w:bookmarkEnd w:id="126"/>
            <w:bookmarkEnd w:id="127"/>
            <w:bookmarkEnd w:id="128"/>
            <w:r>
              <w:rPr>
                <w:rFonts w:cs="Arial"/>
              </w:rPr>
              <w:t xml:space="preserve"> </w:t>
            </w:r>
          </w:p>
          <w:p w14:paraId="1BDEF653" w14:textId="77777777" w:rsidR="009103DA" w:rsidRPr="00C81302" w:rsidRDefault="009103DA" w:rsidP="003C52BF">
            <w:pPr>
              <w:autoSpaceDE w:val="0"/>
              <w:autoSpaceDN w:val="0"/>
              <w:adjustRightInd w:val="0"/>
              <w:ind w:right="42"/>
              <w:outlineLvl w:val="0"/>
              <w:rPr>
                <w:rFonts w:cs="Arial"/>
              </w:rPr>
            </w:pPr>
          </w:p>
        </w:tc>
        <w:tc>
          <w:tcPr>
            <w:tcW w:w="7088" w:type="dxa"/>
          </w:tcPr>
          <w:p w14:paraId="539C7EA1" w14:textId="77777777" w:rsidR="009103DA" w:rsidRPr="00C81302" w:rsidRDefault="009103DA" w:rsidP="009103DA">
            <w:pPr>
              <w:pStyle w:val="ListParagraph"/>
              <w:numPr>
                <w:ilvl w:val="0"/>
                <w:numId w:val="15"/>
              </w:numPr>
              <w:autoSpaceDE w:val="0"/>
              <w:autoSpaceDN w:val="0"/>
              <w:adjustRightInd w:val="0"/>
              <w:ind w:right="42"/>
              <w:jc w:val="both"/>
              <w:outlineLvl w:val="0"/>
              <w:rPr>
                <w:rFonts w:cs="Arial"/>
              </w:rPr>
            </w:pPr>
            <w:bookmarkStart w:id="129" w:name="_Toc55901434"/>
            <w:bookmarkStart w:id="130" w:name="_Toc57206981"/>
            <w:bookmarkStart w:id="131" w:name="_Toc63672337"/>
            <w:r>
              <w:rPr>
                <w:rFonts w:cs="Arial"/>
              </w:rPr>
              <w:t>Using an unlicensed vehicle</w:t>
            </w:r>
            <w:bookmarkEnd w:id="129"/>
            <w:bookmarkEnd w:id="130"/>
            <w:bookmarkEnd w:id="131"/>
          </w:p>
          <w:p w14:paraId="35B2D456" w14:textId="77777777" w:rsidR="009103DA" w:rsidRPr="00C81302" w:rsidRDefault="009103DA" w:rsidP="009103DA">
            <w:pPr>
              <w:pStyle w:val="ListParagraph"/>
              <w:numPr>
                <w:ilvl w:val="0"/>
                <w:numId w:val="15"/>
              </w:numPr>
              <w:autoSpaceDE w:val="0"/>
              <w:autoSpaceDN w:val="0"/>
              <w:adjustRightInd w:val="0"/>
              <w:ind w:right="42"/>
              <w:jc w:val="both"/>
              <w:outlineLvl w:val="0"/>
              <w:rPr>
                <w:rFonts w:cs="Arial"/>
              </w:rPr>
            </w:pPr>
            <w:bookmarkStart w:id="132" w:name="_Toc55901435"/>
            <w:bookmarkStart w:id="133" w:name="_Toc57206982"/>
            <w:bookmarkStart w:id="134" w:name="_Toc63672338"/>
            <w:r>
              <w:rPr>
                <w:rFonts w:cs="Arial"/>
              </w:rPr>
              <w:t>Unlicensed driver driving a licensed vehicle</w:t>
            </w:r>
            <w:bookmarkEnd w:id="132"/>
            <w:bookmarkEnd w:id="133"/>
            <w:bookmarkEnd w:id="134"/>
          </w:p>
          <w:p w14:paraId="2888A5A9" w14:textId="77777777" w:rsidR="009103DA" w:rsidRPr="00C81302" w:rsidRDefault="009103DA" w:rsidP="009103DA">
            <w:pPr>
              <w:pStyle w:val="ListParagraph"/>
              <w:numPr>
                <w:ilvl w:val="0"/>
                <w:numId w:val="15"/>
              </w:numPr>
              <w:autoSpaceDE w:val="0"/>
              <w:autoSpaceDN w:val="0"/>
              <w:adjustRightInd w:val="0"/>
              <w:ind w:right="42"/>
              <w:jc w:val="both"/>
              <w:outlineLvl w:val="0"/>
              <w:rPr>
                <w:rFonts w:cs="Arial"/>
              </w:rPr>
            </w:pPr>
            <w:bookmarkStart w:id="135" w:name="_Toc55901436"/>
            <w:bookmarkStart w:id="136" w:name="_Toc57206983"/>
            <w:bookmarkStart w:id="137" w:name="_Toc63672339"/>
            <w:r>
              <w:rPr>
                <w:rFonts w:cs="Arial"/>
              </w:rPr>
              <w:t>Unlicensed operator</w:t>
            </w:r>
            <w:bookmarkEnd w:id="135"/>
            <w:bookmarkEnd w:id="136"/>
            <w:bookmarkEnd w:id="137"/>
          </w:p>
          <w:p w14:paraId="1D4803A3" w14:textId="77777777" w:rsidR="009103DA" w:rsidRPr="00C81302" w:rsidRDefault="009103DA" w:rsidP="009103DA">
            <w:pPr>
              <w:pStyle w:val="ListParagraph"/>
              <w:numPr>
                <w:ilvl w:val="0"/>
                <w:numId w:val="15"/>
              </w:numPr>
              <w:autoSpaceDE w:val="0"/>
              <w:autoSpaceDN w:val="0"/>
              <w:adjustRightInd w:val="0"/>
              <w:ind w:right="42"/>
              <w:jc w:val="both"/>
              <w:outlineLvl w:val="0"/>
              <w:rPr>
                <w:rFonts w:cs="Arial"/>
              </w:rPr>
            </w:pPr>
            <w:bookmarkStart w:id="138" w:name="_Toc55901437"/>
            <w:bookmarkStart w:id="139" w:name="_Toc57206984"/>
            <w:bookmarkStart w:id="140" w:name="_Toc63672340"/>
            <w:r>
              <w:rPr>
                <w:rFonts w:cs="Arial"/>
              </w:rPr>
              <w:t>Driving without valid insurance</w:t>
            </w:r>
            <w:bookmarkEnd w:id="138"/>
            <w:bookmarkEnd w:id="139"/>
            <w:bookmarkEnd w:id="140"/>
          </w:p>
          <w:p w14:paraId="6EC04360" w14:textId="77777777" w:rsidR="009103DA" w:rsidRPr="00C81302" w:rsidRDefault="009103DA" w:rsidP="009103DA">
            <w:pPr>
              <w:pStyle w:val="ListParagraph"/>
              <w:numPr>
                <w:ilvl w:val="0"/>
                <w:numId w:val="15"/>
              </w:numPr>
              <w:autoSpaceDE w:val="0"/>
              <w:autoSpaceDN w:val="0"/>
              <w:adjustRightInd w:val="0"/>
              <w:ind w:right="42"/>
              <w:jc w:val="both"/>
              <w:outlineLvl w:val="0"/>
              <w:rPr>
                <w:rFonts w:cs="Arial"/>
              </w:rPr>
            </w:pPr>
            <w:bookmarkStart w:id="141" w:name="_Toc55901438"/>
            <w:bookmarkStart w:id="142" w:name="_Toc57206985"/>
            <w:bookmarkStart w:id="143" w:name="_Toc63672341"/>
            <w:r>
              <w:rPr>
                <w:rFonts w:cs="Arial"/>
              </w:rPr>
              <w:t>Refusing to carry a guide dog</w:t>
            </w:r>
            <w:bookmarkEnd w:id="141"/>
            <w:bookmarkEnd w:id="142"/>
            <w:bookmarkEnd w:id="143"/>
          </w:p>
          <w:p w14:paraId="60E5BECC" w14:textId="77777777" w:rsidR="009103DA" w:rsidRPr="00C81302" w:rsidRDefault="009103DA" w:rsidP="009103DA">
            <w:pPr>
              <w:pStyle w:val="ListParagraph"/>
              <w:numPr>
                <w:ilvl w:val="0"/>
                <w:numId w:val="15"/>
              </w:numPr>
              <w:autoSpaceDE w:val="0"/>
              <w:autoSpaceDN w:val="0"/>
              <w:adjustRightInd w:val="0"/>
              <w:ind w:right="42"/>
              <w:jc w:val="both"/>
              <w:outlineLvl w:val="0"/>
              <w:rPr>
                <w:rFonts w:cs="Arial"/>
                <w:b/>
              </w:rPr>
            </w:pPr>
            <w:bookmarkStart w:id="144" w:name="_Toc55901439"/>
            <w:bookmarkStart w:id="145" w:name="_Toc57206986"/>
            <w:bookmarkStart w:id="146" w:name="_Toc63672342"/>
            <w:r>
              <w:rPr>
                <w:rFonts w:cs="Arial"/>
              </w:rPr>
              <w:lastRenderedPageBreak/>
              <w:t>Exceeding the number of passengers on the plate</w:t>
            </w:r>
            <w:bookmarkEnd w:id="144"/>
            <w:bookmarkEnd w:id="145"/>
            <w:bookmarkEnd w:id="146"/>
          </w:p>
        </w:tc>
      </w:tr>
    </w:tbl>
    <w:p w14:paraId="60DA396E" w14:textId="77777777" w:rsidR="009103DA" w:rsidRPr="00C81302" w:rsidRDefault="009103DA" w:rsidP="009103DA">
      <w:pPr>
        <w:autoSpaceDE w:val="0"/>
        <w:autoSpaceDN w:val="0"/>
        <w:adjustRightInd w:val="0"/>
        <w:ind w:right="42"/>
        <w:outlineLvl w:val="0"/>
        <w:rPr>
          <w:rFonts w:cs="Arial"/>
          <w:b/>
        </w:rPr>
      </w:pPr>
    </w:p>
    <w:p w14:paraId="2EDA0E8C" w14:textId="77777777" w:rsidR="00FA0341" w:rsidRDefault="00FA0341" w:rsidP="009103DA">
      <w:pPr>
        <w:autoSpaceDE w:val="0"/>
        <w:autoSpaceDN w:val="0"/>
        <w:adjustRightInd w:val="0"/>
        <w:ind w:right="-180"/>
        <w:outlineLvl w:val="0"/>
        <w:rPr>
          <w:rFonts w:cs="Arial"/>
          <w:b/>
        </w:rPr>
      </w:pPr>
    </w:p>
    <w:p w14:paraId="7E6CE5AD" w14:textId="35121F76" w:rsidR="009103DA" w:rsidRPr="00C81302" w:rsidRDefault="009103DA" w:rsidP="009103DA">
      <w:pPr>
        <w:autoSpaceDE w:val="0"/>
        <w:autoSpaceDN w:val="0"/>
        <w:adjustRightInd w:val="0"/>
        <w:ind w:right="-180"/>
        <w:outlineLvl w:val="0"/>
        <w:rPr>
          <w:rFonts w:cs="Arial"/>
          <w:b/>
        </w:rPr>
      </w:pPr>
      <w:bookmarkStart w:id="147" w:name="_Toc55901440"/>
      <w:bookmarkStart w:id="148" w:name="_Toc57206987"/>
      <w:bookmarkStart w:id="149" w:name="_Toc63672343"/>
      <w:r>
        <w:rPr>
          <w:rFonts w:cs="Arial"/>
          <w:b/>
        </w:rPr>
        <w:t xml:space="preserve">Review of the Licence by the Licensing </w:t>
      </w:r>
      <w:r w:rsidR="00576FA5">
        <w:rPr>
          <w:rFonts w:cs="Arial"/>
          <w:b/>
        </w:rPr>
        <w:t>Sub-</w:t>
      </w:r>
      <w:r>
        <w:rPr>
          <w:rFonts w:cs="Arial"/>
          <w:b/>
        </w:rPr>
        <w:t>Committee</w:t>
      </w:r>
      <w:bookmarkEnd w:id="147"/>
      <w:bookmarkEnd w:id="148"/>
      <w:bookmarkEnd w:id="149"/>
    </w:p>
    <w:p w14:paraId="32B40F5D" w14:textId="217F984D" w:rsidR="009103DA" w:rsidRPr="008C7405" w:rsidRDefault="009103DA" w:rsidP="009103DA">
      <w:pPr>
        <w:pStyle w:val="NoSpacing"/>
      </w:pPr>
      <w:r>
        <w:t>The licence h</w:t>
      </w:r>
      <w:r w:rsidR="00576FA5">
        <w:t xml:space="preserve">older will be invited to a </w:t>
      </w:r>
      <w:r>
        <w:t xml:space="preserve">Licensing </w:t>
      </w:r>
      <w:r w:rsidR="00576FA5">
        <w:t>Sub-</w:t>
      </w:r>
      <w:r>
        <w:t>Committee meeting</w:t>
      </w:r>
      <w:r w:rsidRPr="008C7405">
        <w:t xml:space="preserve">.  The licence holder will be given reasonable notice of the meeting.  </w:t>
      </w:r>
      <w:proofErr w:type="gramStart"/>
      <w:r w:rsidRPr="008C7405">
        <w:t>However</w:t>
      </w:r>
      <w:proofErr w:type="gramEnd"/>
      <w:r w:rsidRPr="008C7405">
        <w:t xml:space="preserve"> if the licence holder does not attend without reasonable cause the panel may undertake the review in his/her absence.  The licence holder may bring another person with them to the review to support or represent them or they may wish to put comments in writing for the panel to consider.  After considering all the facts the panel may take any </w:t>
      </w:r>
      <w:proofErr w:type="gramStart"/>
      <w:r w:rsidRPr="008C7405">
        <w:t>action</w:t>
      </w:r>
      <w:proofErr w:type="gramEnd"/>
      <w:r w:rsidRPr="008C7405">
        <w:t xml:space="preserve"> they feel appropriate.  Below is a list of possible actions.</w:t>
      </w:r>
    </w:p>
    <w:p w14:paraId="40BE43D1" w14:textId="77777777" w:rsidR="009103DA" w:rsidRPr="008C7405" w:rsidRDefault="009103DA" w:rsidP="009103DA">
      <w:pPr>
        <w:pStyle w:val="NoSpacing"/>
      </w:pPr>
    </w:p>
    <w:p w14:paraId="5E3C8B61" w14:textId="77777777" w:rsidR="009103DA" w:rsidRPr="008C7405" w:rsidRDefault="009103DA" w:rsidP="009103DA">
      <w:pPr>
        <w:pStyle w:val="NoSpacing"/>
        <w:numPr>
          <w:ilvl w:val="0"/>
          <w:numId w:val="17"/>
        </w:numPr>
      </w:pPr>
      <w:r w:rsidRPr="008C7405">
        <w:t>No action</w:t>
      </w:r>
    </w:p>
    <w:p w14:paraId="53BBFC00" w14:textId="77777777" w:rsidR="009103DA" w:rsidRPr="008C7405" w:rsidRDefault="009103DA" w:rsidP="009103DA">
      <w:pPr>
        <w:pStyle w:val="NoSpacing"/>
        <w:numPr>
          <w:ilvl w:val="0"/>
          <w:numId w:val="17"/>
        </w:numPr>
      </w:pPr>
      <w:r w:rsidRPr="008C7405">
        <w:t>Oral or written warning</w:t>
      </w:r>
    </w:p>
    <w:p w14:paraId="6DBF7E30" w14:textId="386571A8" w:rsidR="009103DA" w:rsidRPr="00C81302" w:rsidRDefault="009103DA" w:rsidP="009103DA">
      <w:pPr>
        <w:pStyle w:val="NoSpacing"/>
        <w:numPr>
          <w:ilvl w:val="0"/>
          <w:numId w:val="17"/>
        </w:numPr>
      </w:pPr>
      <w:r w:rsidRPr="008C7405">
        <w:t xml:space="preserve">Requirement to take action within a time </w:t>
      </w:r>
      <w:proofErr w:type="gramStart"/>
      <w:r w:rsidRPr="008C7405">
        <w:t>period  for</w:t>
      </w:r>
      <w:proofErr w:type="gramEnd"/>
      <w:r w:rsidRPr="008C7405">
        <w:t xml:space="preserve"> example recommendation to take a anger management course, </w:t>
      </w:r>
      <w:r w:rsidR="00552409" w:rsidRPr="008C7405">
        <w:t xml:space="preserve">safeguarding  or disability awareness training, </w:t>
      </w:r>
      <w:r w:rsidRPr="008C7405">
        <w:t>speed</w:t>
      </w:r>
      <w:r>
        <w:t xml:space="preserve"> awareness course or driving assessment</w:t>
      </w:r>
    </w:p>
    <w:p w14:paraId="6658F0BF" w14:textId="77777777" w:rsidR="009103DA" w:rsidRPr="00C81302" w:rsidRDefault="009103DA" w:rsidP="009103DA">
      <w:pPr>
        <w:pStyle w:val="NoSpacing"/>
        <w:numPr>
          <w:ilvl w:val="0"/>
          <w:numId w:val="17"/>
        </w:numPr>
      </w:pPr>
      <w:r>
        <w:t>Suspend the licence until an action or requirement has been met</w:t>
      </w:r>
    </w:p>
    <w:p w14:paraId="7D18AC38" w14:textId="77777777" w:rsidR="009103DA" w:rsidRPr="00C81302" w:rsidRDefault="009103DA" w:rsidP="009103DA">
      <w:pPr>
        <w:pStyle w:val="NoSpacing"/>
        <w:numPr>
          <w:ilvl w:val="0"/>
          <w:numId w:val="17"/>
        </w:numPr>
      </w:pPr>
      <w:r>
        <w:t xml:space="preserve">Suspend the licence for </w:t>
      </w:r>
      <w:proofErr w:type="gramStart"/>
      <w:r>
        <w:t>a period of time</w:t>
      </w:r>
      <w:proofErr w:type="gramEnd"/>
      <w:r>
        <w:t xml:space="preserve"> as a deterrent to ensure future compliance</w:t>
      </w:r>
    </w:p>
    <w:p w14:paraId="3693E292" w14:textId="77777777" w:rsidR="009103DA" w:rsidRPr="00C81302" w:rsidRDefault="009103DA" w:rsidP="009103DA">
      <w:pPr>
        <w:pStyle w:val="NoSpacing"/>
        <w:numPr>
          <w:ilvl w:val="0"/>
          <w:numId w:val="17"/>
        </w:numPr>
      </w:pPr>
      <w:r>
        <w:t>Revoke the licence</w:t>
      </w:r>
    </w:p>
    <w:p w14:paraId="6267C930" w14:textId="77777777" w:rsidR="009103DA" w:rsidRPr="00C81302" w:rsidRDefault="009103DA" w:rsidP="009103DA">
      <w:pPr>
        <w:pStyle w:val="NoSpacing"/>
        <w:numPr>
          <w:ilvl w:val="0"/>
          <w:numId w:val="17"/>
        </w:numPr>
      </w:pPr>
      <w:r>
        <w:t>Recommend a simple caution</w:t>
      </w:r>
    </w:p>
    <w:p w14:paraId="429E2196" w14:textId="77777777" w:rsidR="009103DA" w:rsidRPr="00C81302" w:rsidRDefault="009103DA" w:rsidP="009103DA">
      <w:pPr>
        <w:pStyle w:val="NoSpacing"/>
        <w:numPr>
          <w:ilvl w:val="0"/>
          <w:numId w:val="17"/>
        </w:numPr>
      </w:pPr>
      <w:r>
        <w:t>Recommend prosecution</w:t>
      </w:r>
    </w:p>
    <w:p w14:paraId="477B4797" w14:textId="77777777" w:rsidR="009103DA" w:rsidRPr="00C81302" w:rsidRDefault="009103DA" w:rsidP="009103DA">
      <w:pPr>
        <w:autoSpaceDE w:val="0"/>
        <w:autoSpaceDN w:val="0"/>
        <w:adjustRightInd w:val="0"/>
        <w:ind w:right="-180"/>
        <w:outlineLvl w:val="0"/>
        <w:rPr>
          <w:rFonts w:cs="Arial"/>
        </w:rPr>
      </w:pPr>
    </w:p>
    <w:p w14:paraId="5F764C5D" w14:textId="77777777" w:rsidR="009103DA" w:rsidRPr="00C81302" w:rsidRDefault="009103DA" w:rsidP="009103DA">
      <w:pPr>
        <w:autoSpaceDE w:val="0"/>
        <w:autoSpaceDN w:val="0"/>
        <w:adjustRightInd w:val="0"/>
        <w:ind w:right="-180"/>
        <w:outlineLvl w:val="0"/>
        <w:rPr>
          <w:rFonts w:cs="Arial"/>
          <w:b/>
        </w:rPr>
      </w:pPr>
      <w:bookmarkStart w:id="150" w:name="_Toc55901441"/>
      <w:bookmarkStart w:id="151" w:name="_Toc57206988"/>
      <w:bookmarkStart w:id="152" w:name="_Toc63672344"/>
      <w:r>
        <w:rPr>
          <w:rFonts w:cs="Arial"/>
          <w:b/>
        </w:rPr>
        <w:t>Right of Appeal</w:t>
      </w:r>
      <w:bookmarkEnd w:id="150"/>
      <w:bookmarkEnd w:id="151"/>
      <w:bookmarkEnd w:id="152"/>
    </w:p>
    <w:p w14:paraId="585C63D3" w14:textId="77777777" w:rsidR="009103DA" w:rsidRPr="00C81302" w:rsidRDefault="009103DA" w:rsidP="009103DA">
      <w:pPr>
        <w:pStyle w:val="NoSpacing"/>
      </w:pPr>
      <w:r>
        <w:t>A licence holder has a right of appeal to the Magistrates Court for any decision by the Council to refuse, suspend or revoke a driver, vehicle licence or operator licence or against any conditions added to a licence.   This appeal must be made within 21 days of the notification of the Council’s decision.</w:t>
      </w:r>
    </w:p>
    <w:p w14:paraId="6B6E7FE6" w14:textId="77777777" w:rsidR="009103DA" w:rsidRPr="00C81302" w:rsidRDefault="009103DA" w:rsidP="009103DA">
      <w:pPr>
        <w:pStyle w:val="NoSpacing"/>
      </w:pPr>
    </w:p>
    <w:p w14:paraId="092D8A20" w14:textId="77777777" w:rsidR="009103DA" w:rsidRPr="00C81302" w:rsidRDefault="009103DA" w:rsidP="009103DA">
      <w:pPr>
        <w:pStyle w:val="NoSpacing"/>
      </w:pPr>
      <w:r>
        <w:t xml:space="preserve">There is an exception to the above right of appeal in the case of a decision to refuse to grant a Hackney Carriage vehicle licence. In this case the right of appeal is to the Crown Court. </w:t>
      </w:r>
    </w:p>
    <w:p w14:paraId="3318B2EF" w14:textId="77777777" w:rsidR="009103DA" w:rsidRPr="00C81302" w:rsidRDefault="009103DA" w:rsidP="009103DA">
      <w:pPr>
        <w:pStyle w:val="NoSpacing"/>
      </w:pPr>
    </w:p>
    <w:p w14:paraId="55955556" w14:textId="77777777" w:rsidR="009103DA" w:rsidRPr="00C81302" w:rsidRDefault="009103DA" w:rsidP="009103DA">
      <w:pPr>
        <w:pStyle w:val="NoSpacing"/>
      </w:pPr>
      <w:r>
        <w:t>There is no right of appeal against an immediate suspension of a vehicle licence (s68).</w:t>
      </w:r>
    </w:p>
    <w:p w14:paraId="5CF7AE44" w14:textId="77777777" w:rsidR="009103DA" w:rsidRPr="009103DA" w:rsidRDefault="009103DA" w:rsidP="009103DA"/>
    <w:sectPr w:rsidR="009103DA" w:rsidRPr="009103DA">
      <w:headerReference w:type="default" r:id="rId12"/>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C0B5499" w14:textId="77777777" w:rsidR="008A090F" w:rsidRDefault="008A090F" w:rsidP="00D2688F">
      <w:pPr>
        <w:spacing w:after="0" w:line="240" w:lineRule="auto"/>
      </w:pPr>
      <w:r>
        <w:separator/>
      </w:r>
    </w:p>
  </w:endnote>
  <w:endnote w:type="continuationSeparator" w:id="0">
    <w:p w14:paraId="404DD0EC" w14:textId="77777777" w:rsidR="008A090F" w:rsidRDefault="008A090F" w:rsidP="00D268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45400726"/>
      <w:docPartObj>
        <w:docPartGallery w:val="Page Numbers (Bottom of Page)"/>
        <w:docPartUnique/>
      </w:docPartObj>
    </w:sdtPr>
    <w:sdtEndPr>
      <w:rPr>
        <w:noProof/>
      </w:rPr>
    </w:sdtEndPr>
    <w:sdtContent>
      <w:p w14:paraId="7091E993" w14:textId="3747D199" w:rsidR="004205A7" w:rsidRDefault="004205A7">
        <w:pPr>
          <w:pStyle w:val="Footer"/>
          <w:jc w:val="right"/>
        </w:pPr>
        <w:r>
          <w:fldChar w:fldCharType="begin"/>
        </w:r>
        <w:r>
          <w:instrText xml:space="preserve"> PAGE   \* MERGEFORMAT </w:instrText>
        </w:r>
        <w:r>
          <w:fldChar w:fldCharType="separate"/>
        </w:r>
        <w:r w:rsidR="00576FA5">
          <w:rPr>
            <w:noProof/>
          </w:rPr>
          <w:t>2</w:t>
        </w:r>
        <w:r>
          <w:rPr>
            <w:noProof/>
          </w:rPr>
          <w:fldChar w:fldCharType="end"/>
        </w:r>
      </w:p>
    </w:sdtContent>
  </w:sdt>
  <w:p w14:paraId="28BAADCE" w14:textId="77777777" w:rsidR="004205A7" w:rsidRDefault="004205A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535A542" w14:textId="77777777" w:rsidR="008A090F" w:rsidRDefault="008A090F" w:rsidP="00D2688F">
      <w:pPr>
        <w:spacing w:after="0" w:line="240" w:lineRule="auto"/>
      </w:pPr>
      <w:r>
        <w:separator/>
      </w:r>
    </w:p>
  </w:footnote>
  <w:footnote w:type="continuationSeparator" w:id="0">
    <w:p w14:paraId="60B12AFB" w14:textId="77777777" w:rsidR="008A090F" w:rsidRDefault="008A090F" w:rsidP="00D268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BE3F0E" w14:textId="43DCFFC1" w:rsidR="004205A7" w:rsidRDefault="004205A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590CE2"/>
    <w:multiLevelType w:val="hybridMultilevel"/>
    <w:tmpl w:val="D92AD6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3F71D9"/>
    <w:multiLevelType w:val="hybridMultilevel"/>
    <w:tmpl w:val="64602A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457CCA"/>
    <w:multiLevelType w:val="hybridMultilevel"/>
    <w:tmpl w:val="5F5497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D51F8F"/>
    <w:multiLevelType w:val="hybridMultilevel"/>
    <w:tmpl w:val="6324BEF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2CE2B2E"/>
    <w:multiLevelType w:val="hybridMultilevel"/>
    <w:tmpl w:val="219E322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6D33FF7"/>
    <w:multiLevelType w:val="hybridMultilevel"/>
    <w:tmpl w:val="31642D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C2916EC"/>
    <w:multiLevelType w:val="hybridMultilevel"/>
    <w:tmpl w:val="FF10C2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F512DDD"/>
    <w:multiLevelType w:val="hybridMultilevel"/>
    <w:tmpl w:val="C9984746"/>
    <w:lvl w:ilvl="0" w:tplc="08090001">
      <w:start w:val="1"/>
      <w:numFmt w:val="bullet"/>
      <w:lvlText w:val=""/>
      <w:lvlJc w:val="left"/>
      <w:pPr>
        <w:ind w:left="720" w:hanging="360"/>
      </w:pPr>
      <w:rPr>
        <w:rFonts w:ascii="Symbol" w:hAnsi="Symbol" w:hint="default"/>
      </w:rPr>
    </w:lvl>
    <w:lvl w:ilvl="1" w:tplc="CAC43B72">
      <w:numFmt w:val="bullet"/>
      <w:lvlText w:val="•"/>
      <w:lvlJc w:val="left"/>
      <w:pPr>
        <w:ind w:left="1440" w:hanging="360"/>
      </w:pPr>
      <w:rPr>
        <w:rFonts w:asciiTheme="minorHAnsi" w:eastAsiaTheme="minorHAnsi" w:hAnsiTheme="minorHAnsi" w:cstheme="minorBid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F967A80"/>
    <w:multiLevelType w:val="hybridMultilevel"/>
    <w:tmpl w:val="96385D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13D5C6E"/>
    <w:multiLevelType w:val="hybridMultilevel"/>
    <w:tmpl w:val="682824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42F4C18"/>
    <w:multiLevelType w:val="hybridMultilevel"/>
    <w:tmpl w:val="DE2A7DB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7871AA7"/>
    <w:multiLevelType w:val="hybridMultilevel"/>
    <w:tmpl w:val="7C66CF5E"/>
    <w:lvl w:ilvl="0" w:tplc="08090001">
      <w:start w:val="1"/>
      <w:numFmt w:val="bullet"/>
      <w:lvlText w:val=""/>
      <w:lvlJc w:val="left"/>
      <w:pPr>
        <w:ind w:left="351" w:hanging="360"/>
      </w:pPr>
      <w:rPr>
        <w:rFonts w:ascii="Symbol" w:hAnsi="Symbol" w:hint="default"/>
      </w:rPr>
    </w:lvl>
    <w:lvl w:ilvl="1" w:tplc="08090003" w:tentative="1">
      <w:start w:val="1"/>
      <w:numFmt w:val="bullet"/>
      <w:lvlText w:val="o"/>
      <w:lvlJc w:val="left"/>
      <w:pPr>
        <w:ind w:left="1071" w:hanging="360"/>
      </w:pPr>
      <w:rPr>
        <w:rFonts w:ascii="Courier New" w:hAnsi="Courier New" w:cs="Courier New" w:hint="default"/>
      </w:rPr>
    </w:lvl>
    <w:lvl w:ilvl="2" w:tplc="08090005" w:tentative="1">
      <w:start w:val="1"/>
      <w:numFmt w:val="bullet"/>
      <w:lvlText w:val=""/>
      <w:lvlJc w:val="left"/>
      <w:pPr>
        <w:ind w:left="1791" w:hanging="360"/>
      </w:pPr>
      <w:rPr>
        <w:rFonts w:ascii="Wingdings" w:hAnsi="Wingdings" w:hint="default"/>
      </w:rPr>
    </w:lvl>
    <w:lvl w:ilvl="3" w:tplc="08090001" w:tentative="1">
      <w:start w:val="1"/>
      <w:numFmt w:val="bullet"/>
      <w:lvlText w:val=""/>
      <w:lvlJc w:val="left"/>
      <w:pPr>
        <w:ind w:left="2511" w:hanging="360"/>
      </w:pPr>
      <w:rPr>
        <w:rFonts w:ascii="Symbol" w:hAnsi="Symbol" w:hint="default"/>
      </w:rPr>
    </w:lvl>
    <w:lvl w:ilvl="4" w:tplc="08090003" w:tentative="1">
      <w:start w:val="1"/>
      <w:numFmt w:val="bullet"/>
      <w:lvlText w:val="o"/>
      <w:lvlJc w:val="left"/>
      <w:pPr>
        <w:ind w:left="3231" w:hanging="360"/>
      </w:pPr>
      <w:rPr>
        <w:rFonts w:ascii="Courier New" w:hAnsi="Courier New" w:cs="Courier New" w:hint="default"/>
      </w:rPr>
    </w:lvl>
    <w:lvl w:ilvl="5" w:tplc="08090005" w:tentative="1">
      <w:start w:val="1"/>
      <w:numFmt w:val="bullet"/>
      <w:lvlText w:val=""/>
      <w:lvlJc w:val="left"/>
      <w:pPr>
        <w:ind w:left="3951" w:hanging="360"/>
      </w:pPr>
      <w:rPr>
        <w:rFonts w:ascii="Wingdings" w:hAnsi="Wingdings" w:hint="default"/>
      </w:rPr>
    </w:lvl>
    <w:lvl w:ilvl="6" w:tplc="08090001" w:tentative="1">
      <w:start w:val="1"/>
      <w:numFmt w:val="bullet"/>
      <w:lvlText w:val=""/>
      <w:lvlJc w:val="left"/>
      <w:pPr>
        <w:ind w:left="4671" w:hanging="360"/>
      </w:pPr>
      <w:rPr>
        <w:rFonts w:ascii="Symbol" w:hAnsi="Symbol" w:hint="default"/>
      </w:rPr>
    </w:lvl>
    <w:lvl w:ilvl="7" w:tplc="08090003" w:tentative="1">
      <w:start w:val="1"/>
      <w:numFmt w:val="bullet"/>
      <w:lvlText w:val="o"/>
      <w:lvlJc w:val="left"/>
      <w:pPr>
        <w:ind w:left="5391" w:hanging="360"/>
      </w:pPr>
      <w:rPr>
        <w:rFonts w:ascii="Courier New" w:hAnsi="Courier New" w:cs="Courier New" w:hint="default"/>
      </w:rPr>
    </w:lvl>
    <w:lvl w:ilvl="8" w:tplc="08090005" w:tentative="1">
      <w:start w:val="1"/>
      <w:numFmt w:val="bullet"/>
      <w:lvlText w:val=""/>
      <w:lvlJc w:val="left"/>
      <w:pPr>
        <w:ind w:left="6111" w:hanging="360"/>
      </w:pPr>
      <w:rPr>
        <w:rFonts w:ascii="Wingdings" w:hAnsi="Wingdings" w:hint="default"/>
      </w:rPr>
    </w:lvl>
  </w:abstractNum>
  <w:abstractNum w:abstractNumId="12" w15:restartNumberingAfterBreak="0">
    <w:nsid w:val="2B3716D8"/>
    <w:multiLevelType w:val="hybridMultilevel"/>
    <w:tmpl w:val="34564C32"/>
    <w:lvl w:ilvl="0" w:tplc="08090001">
      <w:start w:val="1"/>
      <w:numFmt w:val="bullet"/>
      <w:lvlText w:val=""/>
      <w:lvlJc w:val="left"/>
      <w:pPr>
        <w:ind w:left="1490" w:hanging="360"/>
      </w:pPr>
      <w:rPr>
        <w:rFonts w:ascii="Symbol" w:hAnsi="Symbol" w:hint="default"/>
      </w:rPr>
    </w:lvl>
    <w:lvl w:ilvl="1" w:tplc="08090003" w:tentative="1">
      <w:start w:val="1"/>
      <w:numFmt w:val="bullet"/>
      <w:lvlText w:val="o"/>
      <w:lvlJc w:val="left"/>
      <w:pPr>
        <w:ind w:left="2210" w:hanging="360"/>
      </w:pPr>
      <w:rPr>
        <w:rFonts w:ascii="Courier New" w:hAnsi="Courier New" w:cs="Courier New" w:hint="default"/>
      </w:rPr>
    </w:lvl>
    <w:lvl w:ilvl="2" w:tplc="08090005" w:tentative="1">
      <w:start w:val="1"/>
      <w:numFmt w:val="bullet"/>
      <w:lvlText w:val=""/>
      <w:lvlJc w:val="left"/>
      <w:pPr>
        <w:ind w:left="2930" w:hanging="360"/>
      </w:pPr>
      <w:rPr>
        <w:rFonts w:ascii="Wingdings" w:hAnsi="Wingdings" w:hint="default"/>
      </w:rPr>
    </w:lvl>
    <w:lvl w:ilvl="3" w:tplc="08090001" w:tentative="1">
      <w:start w:val="1"/>
      <w:numFmt w:val="bullet"/>
      <w:lvlText w:val=""/>
      <w:lvlJc w:val="left"/>
      <w:pPr>
        <w:ind w:left="3650" w:hanging="360"/>
      </w:pPr>
      <w:rPr>
        <w:rFonts w:ascii="Symbol" w:hAnsi="Symbol" w:hint="default"/>
      </w:rPr>
    </w:lvl>
    <w:lvl w:ilvl="4" w:tplc="08090003" w:tentative="1">
      <w:start w:val="1"/>
      <w:numFmt w:val="bullet"/>
      <w:lvlText w:val="o"/>
      <w:lvlJc w:val="left"/>
      <w:pPr>
        <w:ind w:left="4370" w:hanging="360"/>
      </w:pPr>
      <w:rPr>
        <w:rFonts w:ascii="Courier New" w:hAnsi="Courier New" w:cs="Courier New" w:hint="default"/>
      </w:rPr>
    </w:lvl>
    <w:lvl w:ilvl="5" w:tplc="08090005" w:tentative="1">
      <w:start w:val="1"/>
      <w:numFmt w:val="bullet"/>
      <w:lvlText w:val=""/>
      <w:lvlJc w:val="left"/>
      <w:pPr>
        <w:ind w:left="5090" w:hanging="360"/>
      </w:pPr>
      <w:rPr>
        <w:rFonts w:ascii="Wingdings" w:hAnsi="Wingdings" w:hint="default"/>
      </w:rPr>
    </w:lvl>
    <w:lvl w:ilvl="6" w:tplc="08090001" w:tentative="1">
      <w:start w:val="1"/>
      <w:numFmt w:val="bullet"/>
      <w:lvlText w:val=""/>
      <w:lvlJc w:val="left"/>
      <w:pPr>
        <w:ind w:left="5810" w:hanging="360"/>
      </w:pPr>
      <w:rPr>
        <w:rFonts w:ascii="Symbol" w:hAnsi="Symbol" w:hint="default"/>
      </w:rPr>
    </w:lvl>
    <w:lvl w:ilvl="7" w:tplc="08090003" w:tentative="1">
      <w:start w:val="1"/>
      <w:numFmt w:val="bullet"/>
      <w:lvlText w:val="o"/>
      <w:lvlJc w:val="left"/>
      <w:pPr>
        <w:ind w:left="6530" w:hanging="360"/>
      </w:pPr>
      <w:rPr>
        <w:rFonts w:ascii="Courier New" w:hAnsi="Courier New" w:cs="Courier New" w:hint="default"/>
      </w:rPr>
    </w:lvl>
    <w:lvl w:ilvl="8" w:tplc="08090005" w:tentative="1">
      <w:start w:val="1"/>
      <w:numFmt w:val="bullet"/>
      <w:lvlText w:val=""/>
      <w:lvlJc w:val="left"/>
      <w:pPr>
        <w:ind w:left="7250" w:hanging="360"/>
      </w:pPr>
      <w:rPr>
        <w:rFonts w:ascii="Wingdings" w:hAnsi="Wingdings" w:hint="default"/>
      </w:rPr>
    </w:lvl>
  </w:abstractNum>
  <w:abstractNum w:abstractNumId="13" w15:restartNumberingAfterBreak="0">
    <w:nsid w:val="2F2A1AB0"/>
    <w:multiLevelType w:val="hybridMultilevel"/>
    <w:tmpl w:val="101413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3A33860"/>
    <w:multiLevelType w:val="hybridMultilevel"/>
    <w:tmpl w:val="961A0EE6"/>
    <w:lvl w:ilvl="0" w:tplc="2F02D1B0">
      <w:start w:val="1"/>
      <w:numFmt w:val="decimal"/>
      <w:lvlText w:val="%1."/>
      <w:lvlJc w:val="left"/>
      <w:pPr>
        <w:ind w:left="360" w:hanging="360"/>
      </w:pPr>
      <w:rPr>
        <w:color w:val="000000" w:themeColor="text1"/>
      </w:rPr>
    </w:lvl>
    <w:lvl w:ilvl="1" w:tplc="8E3AC0E0">
      <w:start w:val="1"/>
      <w:numFmt w:val="low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AA518DD"/>
    <w:multiLevelType w:val="hybridMultilevel"/>
    <w:tmpl w:val="3662DF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33215CB"/>
    <w:multiLevelType w:val="hybridMultilevel"/>
    <w:tmpl w:val="72B2862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3CF2D50"/>
    <w:multiLevelType w:val="hybridMultilevel"/>
    <w:tmpl w:val="A106EA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5796D6F"/>
    <w:multiLevelType w:val="hybridMultilevel"/>
    <w:tmpl w:val="FD1CBE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5870AF8"/>
    <w:multiLevelType w:val="hybridMultilevel"/>
    <w:tmpl w:val="33CA39E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9C70E8B"/>
    <w:multiLevelType w:val="hybridMultilevel"/>
    <w:tmpl w:val="49C8F6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A9F7033"/>
    <w:multiLevelType w:val="hybridMultilevel"/>
    <w:tmpl w:val="2338618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5CDB0B6D"/>
    <w:multiLevelType w:val="hybridMultilevel"/>
    <w:tmpl w:val="28F230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DC345BA"/>
    <w:multiLevelType w:val="hybridMultilevel"/>
    <w:tmpl w:val="07721E5C"/>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40F7205"/>
    <w:multiLevelType w:val="hybridMultilevel"/>
    <w:tmpl w:val="007A9A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6CE45B0"/>
    <w:multiLevelType w:val="hybridMultilevel"/>
    <w:tmpl w:val="AF3AB9CE"/>
    <w:lvl w:ilvl="0" w:tplc="FB8493B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8851228"/>
    <w:multiLevelType w:val="hybridMultilevel"/>
    <w:tmpl w:val="788C0D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8D720EC"/>
    <w:multiLevelType w:val="hybridMultilevel"/>
    <w:tmpl w:val="5DB433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1"/>
  </w:num>
  <w:num w:numId="2">
    <w:abstractNumId w:val="5"/>
  </w:num>
  <w:num w:numId="3">
    <w:abstractNumId w:val="11"/>
  </w:num>
  <w:num w:numId="4">
    <w:abstractNumId w:val="10"/>
  </w:num>
  <w:num w:numId="5">
    <w:abstractNumId w:val="7"/>
  </w:num>
  <w:num w:numId="6">
    <w:abstractNumId w:val="6"/>
  </w:num>
  <w:num w:numId="7">
    <w:abstractNumId w:val="3"/>
  </w:num>
  <w:num w:numId="8">
    <w:abstractNumId w:val="19"/>
  </w:num>
  <w:num w:numId="9">
    <w:abstractNumId w:val="22"/>
  </w:num>
  <w:num w:numId="10">
    <w:abstractNumId w:val="26"/>
  </w:num>
  <w:num w:numId="11">
    <w:abstractNumId w:val="17"/>
  </w:num>
  <w:num w:numId="12">
    <w:abstractNumId w:val="18"/>
  </w:num>
  <w:num w:numId="13">
    <w:abstractNumId w:val="27"/>
  </w:num>
  <w:num w:numId="14">
    <w:abstractNumId w:val="1"/>
  </w:num>
  <w:num w:numId="15">
    <w:abstractNumId w:val="8"/>
  </w:num>
  <w:num w:numId="16">
    <w:abstractNumId w:val="2"/>
  </w:num>
  <w:num w:numId="17">
    <w:abstractNumId w:val="9"/>
  </w:num>
  <w:num w:numId="18">
    <w:abstractNumId w:val="15"/>
  </w:num>
  <w:num w:numId="19">
    <w:abstractNumId w:val="0"/>
  </w:num>
  <w:num w:numId="20">
    <w:abstractNumId w:val="16"/>
  </w:num>
  <w:num w:numId="21">
    <w:abstractNumId w:val="13"/>
  </w:num>
  <w:num w:numId="22">
    <w:abstractNumId w:val="4"/>
  </w:num>
  <w:num w:numId="23">
    <w:abstractNumId w:val="20"/>
  </w:num>
  <w:num w:numId="24">
    <w:abstractNumId w:val="14"/>
  </w:num>
  <w:num w:numId="25">
    <w:abstractNumId w:val="23"/>
  </w:num>
  <w:num w:numId="26">
    <w:abstractNumId w:val="12"/>
  </w:num>
  <w:num w:numId="27">
    <w:abstractNumId w:val="24"/>
  </w:num>
  <w:num w:numId="28">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3EFA"/>
    <w:rsid w:val="000F0070"/>
    <w:rsid w:val="00102949"/>
    <w:rsid w:val="00117D21"/>
    <w:rsid w:val="001234A5"/>
    <w:rsid w:val="002174C8"/>
    <w:rsid w:val="0025177A"/>
    <w:rsid w:val="00253751"/>
    <w:rsid w:val="00254611"/>
    <w:rsid w:val="00270487"/>
    <w:rsid w:val="00273B15"/>
    <w:rsid w:val="0029387A"/>
    <w:rsid w:val="002A76C6"/>
    <w:rsid w:val="002C4799"/>
    <w:rsid w:val="0030345F"/>
    <w:rsid w:val="0034772B"/>
    <w:rsid w:val="0038733B"/>
    <w:rsid w:val="003918DC"/>
    <w:rsid w:val="003C52BF"/>
    <w:rsid w:val="0041448A"/>
    <w:rsid w:val="004205A7"/>
    <w:rsid w:val="0043477D"/>
    <w:rsid w:val="004500CF"/>
    <w:rsid w:val="0047643B"/>
    <w:rsid w:val="004C76C8"/>
    <w:rsid w:val="0052028A"/>
    <w:rsid w:val="00552409"/>
    <w:rsid w:val="00576FA5"/>
    <w:rsid w:val="005A0FB3"/>
    <w:rsid w:val="005C5DE8"/>
    <w:rsid w:val="005F70B6"/>
    <w:rsid w:val="00674AD4"/>
    <w:rsid w:val="006E4523"/>
    <w:rsid w:val="006F16B7"/>
    <w:rsid w:val="00702AD3"/>
    <w:rsid w:val="007A2214"/>
    <w:rsid w:val="007A7493"/>
    <w:rsid w:val="007F419E"/>
    <w:rsid w:val="0082053D"/>
    <w:rsid w:val="00846BFE"/>
    <w:rsid w:val="008616EB"/>
    <w:rsid w:val="00891CAB"/>
    <w:rsid w:val="008A090F"/>
    <w:rsid w:val="008A406D"/>
    <w:rsid w:val="008A75D0"/>
    <w:rsid w:val="008C7405"/>
    <w:rsid w:val="008D09AE"/>
    <w:rsid w:val="009103DA"/>
    <w:rsid w:val="00926F3B"/>
    <w:rsid w:val="00962EC1"/>
    <w:rsid w:val="00980582"/>
    <w:rsid w:val="00985B80"/>
    <w:rsid w:val="00990089"/>
    <w:rsid w:val="0099140B"/>
    <w:rsid w:val="009B05CC"/>
    <w:rsid w:val="00A0050B"/>
    <w:rsid w:val="00A02E98"/>
    <w:rsid w:val="00A10C85"/>
    <w:rsid w:val="00A1452E"/>
    <w:rsid w:val="00A37F05"/>
    <w:rsid w:val="00A7206E"/>
    <w:rsid w:val="00A746C1"/>
    <w:rsid w:val="00AA7DD0"/>
    <w:rsid w:val="00B3453E"/>
    <w:rsid w:val="00B91C37"/>
    <w:rsid w:val="00BC7429"/>
    <w:rsid w:val="00BE1302"/>
    <w:rsid w:val="00CC17B0"/>
    <w:rsid w:val="00D2688F"/>
    <w:rsid w:val="00DE591A"/>
    <w:rsid w:val="00E14F8F"/>
    <w:rsid w:val="00E45E79"/>
    <w:rsid w:val="00E75F22"/>
    <w:rsid w:val="00EB112C"/>
    <w:rsid w:val="00ED3EFA"/>
    <w:rsid w:val="00FA034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624E9A5F"/>
  <w15:chartTrackingRefBased/>
  <w15:docId w15:val="{30BDAD1F-F471-4D04-AC0C-13708EDD20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02E9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ED3EF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FA034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D3EF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D3EFA"/>
    <w:rPr>
      <w:rFonts w:asciiTheme="majorHAnsi" w:eastAsiaTheme="majorEastAsia" w:hAnsiTheme="majorHAnsi" w:cstheme="majorBidi"/>
      <w:spacing w:val="-10"/>
      <w:kern w:val="28"/>
      <w:sz w:val="56"/>
      <w:szCs w:val="56"/>
    </w:rPr>
  </w:style>
  <w:style w:type="character" w:customStyle="1" w:styleId="Heading2Char">
    <w:name w:val="Heading 2 Char"/>
    <w:basedOn w:val="DefaultParagraphFont"/>
    <w:link w:val="Heading2"/>
    <w:uiPriority w:val="9"/>
    <w:rsid w:val="00ED3EFA"/>
    <w:rPr>
      <w:rFonts w:asciiTheme="majorHAnsi" w:eastAsiaTheme="majorEastAsia" w:hAnsiTheme="majorHAnsi" w:cstheme="majorBidi"/>
      <w:color w:val="2E74B5" w:themeColor="accent1" w:themeShade="BF"/>
      <w:sz w:val="26"/>
      <w:szCs w:val="26"/>
    </w:rPr>
  </w:style>
  <w:style w:type="paragraph" w:styleId="ListParagraph">
    <w:name w:val="List Paragraph"/>
    <w:basedOn w:val="Normal"/>
    <w:uiPriority w:val="34"/>
    <w:qFormat/>
    <w:rsid w:val="00ED3EFA"/>
    <w:pPr>
      <w:ind w:left="720"/>
      <w:contextualSpacing/>
    </w:pPr>
  </w:style>
  <w:style w:type="character" w:customStyle="1" w:styleId="Heading1Char">
    <w:name w:val="Heading 1 Char"/>
    <w:basedOn w:val="DefaultParagraphFont"/>
    <w:link w:val="Heading1"/>
    <w:uiPriority w:val="9"/>
    <w:rsid w:val="00A02E98"/>
    <w:rPr>
      <w:rFonts w:asciiTheme="majorHAnsi" w:eastAsiaTheme="majorEastAsia" w:hAnsiTheme="majorHAnsi" w:cstheme="majorBidi"/>
      <w:color w:val="2E74B5" w:themeColor="accent1" w:themeShade="BF"/>
      <w:sz w:val="32"/>
      <w:szCs w:val="32"/>
    </w:rPr>
  </w:style>
  <w:style w:type="table" w:styleId="TableGrid">
    <w:name w:val="Table Grid"/>
    <w:basedOn w:val="TableNormal"/>
    <w:uiPriority w:val="59"/>
    <w:rsid w:val="00A02E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2688F"/>
    <w:pPr>
      <w:tabs>
        <w:tab w:val="center" w:pos="4513"/>
        <w:tab w:val="right" w:pos="9026"/>
      </w:tabs>
      <w:spacing w:after="0" w:line="240" w:lineRule="auto"/>
    </w:pPr>
  </w:style>
  <w:style w:type="character" w:customStyle="1" w:styleId="HeaderChar">
    <w:name w:val="Header Char"/>
    <w:basedOn w:val="DefaultParagraphFont"/>
    <w:link w:val="Header"/>
    <w:uiPriority w:val="99"/>
    <w:rsid w:val="00D2688F"/>
  </w:style>
  <w:style w:type="paragraph" w:styleId="Footer">
    <w:name w:val="footer"/>
    <w:basedOn w:val="Normal"/>
    <w:link w:val="FooterChar"/>
    <w:uiPriority w:val="99"/>
    <w:unhideWhenUsed/>
    <w:rsid w:val="00D2688F"/>
    <w:pPr>
      <w:tabs>
        <w:tab w:val="center" w:pos="4513"/>
        <w:tab w:val="right" w:pos="9026"/>
      </w:tabs>
      <w:spacing w:after="0" w:line="240" w:lineRule="auto"/>
    </w:pPr>
  </w:style>
  <w:style w:type="character" w:customStyle="1" w:styleId="FooterChar">
    <w:name w:val="Footer Char"/>
    <w:basedOn w:val="DefaultParagraphFont"/>
    <w:link w:val="Footer"/>
    <w:uiPriority w:val="99"/>
    <w:rsid w:val="00D2688F"/>
  </w:style>
  <w:style w:type="character" w:styleId="Hyperlink">
    <w:name w:val="Hyperlink"/>
    <w:basedOn w:val="DefaultParagraphFont"/>
    <w:uiPriority w:val="99"/>
    <w:unhideWhenUsed/>
    <w:rsid w:val="00962EC1"/>
    <w:rPr>
      <w:color w:val="0563C1" w:themeColor="hyperlink"/>
      <w:u w:val="single"/>
    </w:rPr>
  </w:style>
  <w:style w:type="character" w:styleId="CommentReference">
    <w:name w:val="annotation reference"/>
    <w:basedOn w:val="DefaultParagraphFont"/>
    <w:uiPriority w:val="99"/>
    <w:semiHidden/>
    <w:unhideWhenUsed/>
    <w:rsid w:val="00254611"/>
    <w:rPr>
      <w:sz w:val="16"/>
      <w:szCs w:val="16"/>
    </w:rPr>
  </w:style>
  <w:style w:type="paragraph" w:styleId="CommentText">
    <w:name w:val="annotation text"/>
    <w:basedOn w:val="Normal"/>
    <w:link w:val="CommentTextChar"/>
    <w:uiPriority w:val="99"/>
    <w:semiHidden/>
    <w:unhideWhenUsed/>
    <w:rsid w:val="00254611"/>
    <w:pPr>
      <w:spacing w:line="240" w:lineRule="auto"/>
    </w:pPr>
    <w:rPr>
      <w:sz w:val="20"/>
      <w:szCs w:val="20"/>
    </w:rPr>
  </w:style>
  <w:style w:type="character" w:customStyle="1" w:styleId="CommentTextChar">
    <w:name w:val="Comment Text Char"/>
    <w:basedOn w:val="DefaultParagraphFont"/>
    <w:link w:val="CommentText"/>
    <w:uiPriority w:val="99"/>
    <w:semiHidden/>
    <w:rsid w:val="00254611"/>
    <w:rPr>
      <w:sz w:val="20"/>
      <w:szCs w:val="20"/>
    </w:rPr>
  </w:style>
  <w:style w:type="paragraph" w:styleId="CommentSubject">
    <w:name w:val="annotation subject"/>
    <w:basedOn w:val="CommentText"/>
    <w:next w:val="CommentText"/>
    <w:link w:val="CommentSubjectChar"/>
    <w:uiPriority w:val="99"/>
    <w:semiHidden/>
    <w:unhideWhenUsed/>
    <w:rsid w:val="00254611"/>
    <w:rPr>
      <w:b/>
      <w:bCs/>
    </w:rPr>
  </w:style>
  <w:style w:type="character" w:customStyle="1" w:styleId="CommentSubjectChar">
    <w:name w:val="Comment Subject Char"/>
    <w:basedOn w:val="CommentTextChar"/>
    <w:link w:val="CommentSubject"/>
    <w:uiPriority w:val="99"/>
    <w:semiHidden/>
    <w:rsid w:val="00254611"/>
    <w:rPr>
      <w:b/>
      <w:bCs/>
      <w:sz w:val="20"/>
      <w:szCs w:val="20"/>
    </w:rPr>
  </w:style>
  <w:style w:type="paragraph" w:styleId="BalloonText">
    <w:name w:val="Balloon Text"/>
    <w:basedOn w:val="Normal"/>
    <w:link w:val="BalloonTextChar"/>
    <w:uiPriority w:val="99"/>
    <w:semiHidden/>
    <w:unhideWhenUsed/>
    <w:rsid w:val="0025461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54611"/>
    <w:rPr>
      <w:rFonts w:ascii="Segoe UI" w:hAnsi="Segoe UI" w:cs="Segoe UI"/>
      <w:sz w:val="18"/>
      <w:szCs w:val="18"/>
    </w:rPr>
  </w:style>
  <w:style w:type="paragraph" w:styleId="NoSpacing">
    <w:name w:val="No Spacing"/>
    <w:uiPriority w:val="1"/>
    <w:qFormat/>
    <w:rsid w:val="009103DA"/>
    <w:pPr>
      <w:spacing w:after="0" w:line="240" w:lineRule="auto"/>
    </w:pPr>
  </w:style>
  <w:style w:type="table" w:customStyle="1" w:styleId="TableGrid0">
    <w:name w:val="TableGrid"/>
    <w:rsid w:val="00A37F05"/>
    <w:pPr>
      <w:spacing w:after="0" w:line="240" w:lineRule="auto"/>
    </w:pPr>
    <w:rPr>
      <w:rFonts w:eastAsiaTheme="minorEastAsia"/>
      <w:lang w:eastAsia="en-GB"/>
    </w:rPr>
    <w:tblPr>
      <w:tblCellMar>
        <w:top w:w="0" w:type="dxa"/>
        <w:left w:w="0" w:type="dxa"/>
        <w:bottom w:w="0" w:type="dxa"/>
        <w:right w:w="0" w:type="dxa"/>
      </w:tblCellMar>
    </w:tblPr>
  </w:style>
  <w:style w:type="table" w:styleId="TableGridLight">
    <w:name w:val="Grid Table Light"/>
    <w:basedOn w:val="TableNormal"/>
    <w:uiPriority w:val="40"/>
    <w:rsid w:val="00A37F0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OCHeading">
    <w:name w:val="TOC Heading"/>
    <w:basedOn w:val="Heading1"/>
    <w:next w:val="Normal"/>
    <w:uiPriority w:val="39"/>
    <w:unhideWhenUsed/>
    <w:qFormat/>
    <w:rsid w:val="00FA0341"/>
    <w:pPr>
      <w:outlineLvl w:val="9"/>
    </w:pPr>
    <w:rPr>
      <w:lang w:val="en-US"/>
    </w:rPr>
  </w:style>
  <w:style w:type="paragraph" w:styleId="TOC2">
    <w:name w:val="toc 2"/>
    <w:basedOn w:val="Normal"/>
    <w:next w:val="Normal"/>
    <w:autoRedefine/>
    <w:uiPriority w:val="39"/>
    <w:unhideWhenUsed/>
    <w:rsid w:val="00FA0341"/>
    <w:pPr>
      <w:spacing w:after="100"/>
      <w:ind w:left="220"/>
    </w:pPr>
  </w:style>
  <w:style w:type="paragraph" w:styleId="TOC1">
    <w:name w:val="toc 1"/>
    <w:basedOn w:val="Normal"/>
    <w:next w:val="Normal"/>
    <w:autoRedefine/>
    <w:uiPriority w:val="39"/>
    <w:unhideWhenUsed/>
    <w:rsid w:val="00FA0341"/>
    <w:pPr>
      <w:spacing w:after="100"/>
    </w:pPr>
  </w:style>
  <w:style w:type="character" w:customStyle="1" w:styleId="Heading3Char">
    <w:name w:val="Heading 3 Char"/>
    <w:basedOn w:val="DefaultParagraphFont"/>
    <w:link w:val="Heading3"/>
    <w:uiPriority w:val="9"/>
    <w:rsid w:val="00FA0341"/>
    <w:rPr>
      <w:rFonts w:asciiTheme="majorHAnsi" w:eastAsiaTheme="majorEastAsia" w:hAnsiTheme="majorHAnsi" w:cstheme="majorBidi"/>
      <w:color w:val="1F4D78" w:themeColor="accent1" w:themeShade="7F"/>
      <w:sz w:val="24"/>
      <w:szCs w:val="24"/>
    </w:rPr>
  </w:style>
  <w:style w:type="paragraph" w:styleId="TOC3">
    <w:name w:val="toc 3"/>
    <w:basedOn w:val="Normal"/>
    <w:next w:val="Normal"/>
    <w:autoRedefine/>
    <w:uiPriority w:val="39"/>
    <w:unhideWhenUsed/>
    <w:rsid w:val="00FA0341"/>
    <w:pPr>
      <w:spacing w:after="100"/>
      <w:ind w:left="440"/>
    </w:pPr>
  </w:style>
  <w:style w:type="paragraph" w:customStyle="1" w:styleId="Default">
    <w:name w:val="Default"/>
    <w:rsid w:val="003C52BF"/>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96435373">
      <w:bodyDiv w:val="1"/>
      <w:marLeft w:val="0"/>
      <w:marRight w:val="0"/>
      <w:marTop w:val="0"/>
      <w:marBottom w:val="0"/>
      <w:divBdr>
        <w:top w:val="none" w:sz="0" w:space="0" w:color="auto"/>
        <w:left w:val="none" w:sz="0" w:space="0" w:color="auto"/>
        <w:bottom w:val="none" w:sz="0" w:space="0" w:color="auto"/>
        <w:right w:val="none" w:sz="0" w:space="0" w:color="auto"/>
      </w:divBdr>
    </w:div>
    <w:div w:id="1266616290">
      <w:bodyDiv w:val="1"/>
      <w:marLeft w:val="0"/>
      <w:marRight w:val="0"/>
      <w:marTop w:val="0"/>
      <w:marBottom w:val="0"/>
      <w:divBdr>
        <w:top w:val="none" w:sz="0" w:space="0" w:color="auto"/>
        <w:left w:val="none" w:sz="0" w:space="0" w:color="auto"/>
        <w:bottom w:val="none" w:sz="0" w:space="0" w:color="auto"/>
        <w:right w:val="none" w:sz="0" w:space="0" w:color="auto"/>
      </w:divBdr>
    </w:div>
    <w:div w:id="1918634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criminal-records-checks-for-overseas-applicants"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penalty-points-endorsements/how-long-endorsements-stay-on-your-driving-licence"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gov.uk/penalty-points-endorsements/endorsement-codes-and-penalty-points" TargetMode="External"/><Relationship Id="rId4" Type="http://schemas.openxmlformats.org/officeDocument/2006/relationships/settings" Target="settings.xml"/><Relationship Id="rId9" Type="http://schemas.openxmlformats.org/officeDocument/2006/relationships/hyperlink" Target="https://www.gov.uk/government/publications/statutory-taxi-and-private-hire-vehicle-standard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D274B3-0BB4-4081-BDE0-B2CBAE5693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23</Pages>
  <Words>7494</Words>
  <Characters>42720</Characters>
  <Application>Microsoft Office Word</Application>
  <DocSecurity>0</DocSecurity>
  <Lines>356</Lines>
  <Paragraphs>100</Paragraphs>
  <ScaleCrop>false</ScaleCrop>
  <HeadingPairs>
    <vt:vector size="2" baseType="variant">
      <vt:variant>
        <vt:lpstr>Title</vt:lpstr>
      </vt:variant>
      <vt:variant>
        <vt:i4>1</vt:i4>
      </vt:variant>
    </vt:vector>
  </HeadingPairs>
  <TitlesOfParts>
    <vt:vector size="1" baseType="lpstr">
      <vt:lpstr/>
    </vt:vector>
  </TitlesOfParts>
  <Company>220ICT.NET</Company>
  <LinksUpToDate>false</LinksUpToDate>
  <CharactersWithSpaces>50114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 Krog</dc:creator>
  <cp:keywords/>
  <dc:description/>
  <cp:lastModifiedBy>Darren Mountford</cp:lastModifiedBy>
  <cp:revision>2</cp:revision>
  <dcterms:created xsi:type="dcterms:W3CDTF">2021-10-20T15:04:00Z</dcterms:created>
  <dcterms:modified xsi:type="dcterms:W3CDTF">2021-10-20T15:04:00Z</dcterms:modified>
</cp:coreProperties>
</file>