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A7A" w:rsidRDefault="00E8632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-533396</wp:posOffset>
            </wp:positionV>
            <wp:extent cx="1005446" cy="314800"/>
            <wp:effectExtent l="0" t="0" r="4204" b="9050"/>
            <wp:wrapNone/>
            <wp:docPr id="1" name="Picture 8" descr="Gloucestershire County Council - Housing that works for every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446" cy="31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olor w:val="333333"/>
          <w:sz w:val="40"/>
          <w:szCs w:val="40"/>
          <w:lang w:val="en"/>
        </w:rPr>
        <w:t>Request for relaxation of conditions limiting hours of work on a construction site</w:t>
      </w:r>
    </w:p>
    <w:p w:rsidR="00BF7A7A" w:rsidRDefault="00E86328">
      <w:pPr>
        <w:jc w:val="center"/>
      </w:pPr>
      <w:r>
        <w:rPr>
          <w:rFonts w:cs="Arial"/>
          <w:b/>
          <w:bCs/>
          <w:color w:val="000000"/>
          <w:sz w:val="28"/>
          <w:szCs w:val="28"/>
          <w:lang w:val="en"/>
        </w:rPr>
        <w:t>(return form to development.control@gloucester.gov.uk)</w:t>
      </w:r>
    </w:p>
    <w:tbl>
      <w:tblPr>
        <w:tblW w:w="10910" w:type="dxa"/>
        <w:tblInd w:w="-9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625"/>
        <w:gridCol w:w="5455"/>
      </w:tblGrid>
      <w:tr w:rsidR="00BF7A7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Site address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  <w:p w:rsidR="00BF7A7A" w:rsidRDefault="00BF7A7A">
            <w:pPr>
              <w:spacing w:after="0"/>
              <w:ind w:left="720" w:hanging="720"/>
              <w:rPr>
                <w:b/>
                <w:bCs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Planning reference number</w:t>
            </w:r>
          </w:p>
          <w:p w:rsidR="00BF7A7A" w:rsidRDefault="00E863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and condition number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>
              <w:rPr>
                <w:b/>
                <w:bCs/>
              </w:rPr>
              <w:t>current construction hours</w:t>
            </w:r>
          </w:p>
          <w:p w:rsidR="00BF7A7A" w:rsidRDefault="00BF7A7A">
            <w:pPr>
              <w:spacing w:after="0"/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A7A" w:rsidRDefault="00E8632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Amended construction hours proposed and the end date for the use of extended hours</w:t>
            </w:r>
          </w:p>
          <w:p w:rsidR="00BF7A7A" w:rsidRDefault="00BF7A7A">
            <w:pPr>
              <w:spacing w:after="0"/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479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reason for the request e.g. to facilitate safe working, social distancing</w:t>
            </w: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 xml:space="preserve">Details of the construction activities that will take </w:t>
            </w:r>
            <w:r>
              <w:rPr>
                <w:rFonts w:eastAsia="Times New Roman"/>
                <w:b/>
                <w:bCs/>
                <w:color w:val="000000"/>
              </w:rPr>
              <w:t xml:space="preserve">place during the </w:t>
            </w:r>
            <w:r>
              <w:rPr>
                <w:b/>
                <w:bCs/>
              </w:rPr>
              <w:t>extended construction working hours, and the times of days they will take place</w:t>
            </w: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pStyle w:val="Default"/>
              <w:spacing w:after="2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Details of any additional mitigation measures that will be put in place if the request is agreed.</w:t>
            </w:r>
          </w:p>
          <w:p w:rsidR="00BF7A7A" w:rsidRDefault="00BF7A7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48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pStyle w:val="Default"/>
              <w:spacing w:after="21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 xml:space="preserve">Details of any </w:t>
            </w:r>
            <w:r>
              <w:rPr>
                <w:rFonts w:eastAsia="Times New Roman"/>
                <w:b/>
                <w:bCs/>
                <w:color w:val="000000"/>
              </w:rPr>
              <w:t xml:space="preserve">communication that is proposed with residents and businesses that may be affected by the </w:t>
            </w:r>
            <w:r>
              <w:rPr>
                <w:b/>
                <w:bCs/>
              </w:rPr>
              <w:t>extended construction working hours</w:t>
            </w:r>
          </w:p>
          <w:p w:rsidR="00BF7A7A" w:rsidRDefault="00BF7A7A">
            <w:pPr>
              <w:pStyle w:val="Default"/>
              <w:spacing w:after="21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E8632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Details of any additional documents submitted</w:t>
            </w:r>
          </w:p>
        </w:tc>
      </w:tr>
      <w:tr w:rsidR="00BF7A7A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A7A" w:rsidRDefault="00BF7A7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F7A7A" w:rsidRDefault="00BF7A7A"/>
    <w:tbl>
      <w:tblPr>
        <w:tblW w:w="10910" w:type="dxa"/>
        <w:tblInd w:w="-9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0"/>
      </w:tblGrid>
      <w:tr w:rsidR="00BF7A7A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7A7A" w:rsidRDefault="00BF7A7A">
            <w:pPr>
              <w:spacing w:after="0"/>
              <w:rPr>
                <w:b/>
                <w:bCs/>
                <w:lang w:val="en"/>
              </w:rPr>
            </w:pPr>
          </w:p>
          <w:p w:rsidR="00BF7A7A" w:rsidRDefault="00E86328">
            <w:r>
              <w:t xml:space="preserve">Completion of this form and confirming an extension of hours does not </w:t>
            </w:r>
            <w:r>
              <w:t>preclude Gloucester City Council from taking action under either The Control of Pollution Act 1974 or the Environmental Protection Act 1990 or both where a nuisance is determined.</w:t>
            </w:r>
          </w:p>
          <w:p w:rsidR="00BF7A7A" w:rsidRDefault="00E86328">
            <w:r>
              <w:t>Applicants are reminded that they need to take all necessary measures to pre</w:t>
            </w:r>
            <w:r>
              <w:t>vent a nuisance due to noise, dust or any other effluvia and should consider undertaking works less likely to cause a nuisance during the extended hours, before 8am and after 6pm weekdays and after 1pm on Saturdays. Applicants should also ensure no deliver</w:t>
            </w:r>
            <w:r>
              <w:t>ies take place within these extended hours.</w:t>
            </w:r>
          </w:p>
          <w:p w:rsidR="00BF7A7A" w:rsidRDefault="00BF7A7A">
            <w:pPr>
              <w:spacing w:after="0"/>
              <w:rPr>
                <w:b/>
                <w:bCs/>
                <w:lang w:val="en"/>
              </w:rPr>
            </w:pPr>
          </w:p>
          <w:p w:rsidR="00BF7A7A" w:rsidRDefault="00BF7A7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rPr>
          <w:rFonts w:cs="Arial"/>
          <w:b/>
          <w:bCs/>
          <w:color w:val="333333"/>
          <w:sz w:val="41"/>
          <w:szCs w:val="41"/>
          <w:lang w:val="en"/>
        </w:rPr>
      </w:pPr>
    </w:p>
    <w:p w:rsidR="00BF7A7A" w:rsidRDefault="00BF7A7A">
      <w:pPr>
        <w:spacing w:after="0"/>
        <w:rPr>
          <w:vanish/>
        </w:rPr>
      </w:pPr>
    </w:p>
    <w:p w:rsidR="00BF7A7A" w:rsidRDefault="00E8632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5407651</wp:posOffset>
            </wp:positionH>
            <wp:positionV relativeFrom="paragraph">
              <wp:posOffset>9141951</wp:posOffset>
            </wp:positionV>
            <wp:extent cx="1003938" cy="314325"/>
            <wp:effectExtent l="0" t="0" r="5712" b="9525"/>
            <wp:wrapNone/>
            <wp:docPr id="2" name="Picture 9" descr="Gloucestershire County Council - Housing that works for every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938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F7A7A" w:rsidRDefault="00BF7A7A">
      <w:pPr>
        <w:pStyle w:val="Default"/>
      </w:pPr>
    </w:p>
    <w:sectPr w:rsidR="00BF7A7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6328">
      <w:pPr>
        <w:spacing w:after="0"/>
      </w:pPr>
      <w:r>
        <w:separator/>
      </w:r>
    </w:p>
  </w:endnote>
  <w:endnote w:type="continuationSeparator" w:id="0">
    <w:p w:rsidR="00000000" w:rsidRDefault="00E86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632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E863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7A7A"/>
    <w:rsid w:val="00BF7A7A"/>
    <w:rsid w:val="00E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ABDF1-B27D-4832-8C55-98461F9F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1313</Characters>
  <Application>Microsoft Office Word</Application>
  <DocSecurity>4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Mella Mcmahon</dc:creator>
  <dc:description/>
  <cp:lastModifiedBy>Joshua Gibbs</cp:lastModifiedBy>
  <cp:revision>2</cp:revision>
  <dcterms:created xsi:type="dcterms:W3CDTF">2020-08-24T07:57:00Z</dcterms:created>
  <dcterms:modified xsi:type="dcterms:W3CDTF">2020-08-24T07:57:00Z</dcterms:modified>
</cp:coreProperties>
</file>